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74" w:type="dxa"/>
        <w:tblInd w:w="-856" w:type="dxa"/>
        <w:tblLook w:val="04A0" w:firstRow="1" w:lastRow="0" w:firstColumn="1" w:lastColumn="0" w:noHBand="0" w:noVBand="1"/>
      </w:tblPr>
      <w:tblGrid>
        <w:gridCol w:w="1844"/>
        <w:gridCol w:w="8930"/>
      </w:tblGrid>
      <w:tr w:rsidR="003C1074" w:rsidRPr="007013F1" w14:paraId="03C76833" w14:textId="77777777" w:rsidTr="008D61DE">
        <w:trPr>
          <w:trHeight w:val="845"/>
        </w:trPr>
        <w:tc>
          <w:tcPr>
            <w:tcW w:w="1844" w:type="dxa"/>
            <w:shd w:val="clear" w:color="auto" w:fill="1F3864" w:themeFill="accent1" w:themeFillShade="80"/>
            <w:vAlign w:val="center"/>
          </w:tcPr>
          <w:p w14:paraId="1DBA825D" w14:textId="51C71AE1" w:rsidR="003C1074" w:rsidRPr="00DF4DD5" w:rsidRDefault="00001BE5" w:rsidP="00A73DF6">
            <w:pPr>
              <w:ind w:right="317"/>
              <w:jc w:val="center"/>
              <w:rPr>
                <w:rFonts w:ascii="Century Gothic" w:hAnsi="Century Gothic"/>
                <w:b/>
                <w:bCs/>
                <w:color w:val="FFFFFF" w:themeColor="background1"/>
                <w:sz w:val="20"/>
                <w:szCs w:val="20"/>
              </w:rPr>
            </w:pPr>
            <w:r w:rsidRPr="00DF4DD5">
              <w:rPr>
                <w:rFonts w:ascii="Century Gothic" w:hAnsi="Century Gothic"/>
                <w:b/>
                <w:bCs/>
                <w:color w:val="FFFFFF" w:themeColor="background1"/>
                <w:sz w:val="20"/>
                <w:szCs w:val="20"/>
              </w:rPr>
              <w:t>History</w:t>
            </w:r>
          </w:p>
        </w:tc>
        <w:tc>
          <w:tcPr>
            <w:tcW w:w="8930" w:type="dxa"/>
            <w:shd w:val="clear" w:color="auto" w:fill="1F3864" w:themeFill="accent1" w:themeFillShade="80"/>
            <w:vAlign w:val="center"/>
          </w:tcPr>
          <w:p w14:paraId="7352AEA1" w14:textId="0EFC2670" w:rsidR="00DE3745" w:rsidRDefault="00BB63C1" w:rsidP="003C1074">
            <w:pPr>
              <w:jc w:val="center"/>
              <w:rPr>
                <w:rFonts w:ascii="Century Gothic" w:hAnsi="Century Gothic"/>
                <w:b/>
                <w:bCs/>
                <w:color w:val="FFFFFF" w:themeColor="background1"/>
                <w:sz w:val="20"/>
                <w:szCs w:val="20"/>
              </w:rPr>
            </w:pPr>
            <w:r>
              <w:rPr>
                <w:noProof/>
              </w:rPr>
              <w:drawing>
                <wp:anchor distT="0" distB="0" distL="114300" distR="114300" simplePos="0" relativeHeight="251658240" behindDoc="0" locked="0" layoutInCell="1" allowOverlap="1" wp14:anchorId="644ADEC7" wp14:editId="3A5D5B43">
                  <wp:simplePos x="0" y="0"/>
                  <wp:positionH relativeFrom="column">
                    <wp:posOffset>4683125</wp:posOffset>
                  </wp:positionH>
                  <wp:positionV relativeFrom="paragraph">
                    <wp:posOffset>5080</wp:posOffset>
                  </wp:positionV>
                  <wp:extent cx="810895" cy="838200"/>
                  <wp:effectExtent l="0" t="0" r="8255" b="0"/>
                  <wp:wrapThrough wrapText="bothSides">
                    <wp:wrapPolygon edited="0">
                      <wp:start x="0" y="0"/>
                      <wp:lineTo x="0" y="21109"/>
                      <wp:lineTo x="21312" y="21109"/>
                      <wp:lineTo x="21312" y="0"/>
                      <wp:lineTo x="0" y="0"/>
                    </wp:wrapPolygon>
                  </wp:wrapThrough>
                  <wp:docPr id="34469054" name="Picture 1" descr="Bugle School &amp; Nurs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gle School &amp; Nurser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1089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C51880" w14:textId="1282A788" w:rsidR="00DE3745" w:rsidRDefault="00DE3745" w:rsidP="003C1074">
            <w:pPr>
              <w:jc w:val="center"/>
              <w:rPr>
                <w:rFonts w:ascii="Century Gothic" w:hAnsi="Century Gothic"/>
                <w:b/>
                <w:bCs/>
                <w:color w:val="FFFFFF" w:themeColor="background1"/>
                <w:sz w:val="20"/>
                <w:szCs w:val="20"/>
              </w:rPr>
            </w:pPr>
          </w:p>
          <w:p w14:paraId="650ECC7B" w14:textId="5D1C2D61" w:rsidR="003C1074" w:rsidRPr="00DF4DD5" w:rsidRDefault="001A0CCE" w:rsidP="003C1074">
            <w:pPr>
              <w:jc w:val="center"/>
              <w:rPr>
                <w:rFonts w:ascii="Century Gothic" w:hAnsi="Century Gothic"/>
                <w:b/>
                <w:bCs/>
                <w:color w:val="FFFFFF" w:themeColor="background1"/>
                <w:sz w:val="20"/>
                <w:szCs w:val="20"/>
                <w:u w:val="single"/>
              </w:rPr>
            </w:pPr>
            <w:r>
              <w:rPr>
                <w:rFonts w:ascii="Century Gothic" w:hAnsi="Century Gothic"/>
                <w:b/>
                <w:bCs/>
                <w:color w:val="FFFFFF" w:themeColor="background1"/>
                <w:sz w:val="20"/>
                <w:szCs w:val="20"/>
              </w:rPr>
              <w:t xml:space="preserve">             </w:t>
            </w:r>
            <w:r w:rsidR="00001BE5" w:rsidRPr="00DF4DD5">
              <w:rPr>
                <w:rFonts w:ascii="Century Gothic" w:hAnsi="Century Gothic"/>
                <w:b/>
                <w:bCs/>
                <w:color w:val="FFFFFF" w:themeColor="background1"/>
                <w:sz w:val="20"/>
                <w:szCs w:val="20"/>
              </w:rPr>
              <w:t xml:space="preserve">Supporting </w:t>
            </w:r>
            <w:r w:rsidR="00C14E06">
              <w:rPr>
                <w:rFonts w:ascii="Century Gothic" w:hAnsi="Century Gothic"/>
                <w:b/>
                <w:bCs/>
                <w:color w:val="FFFFFF" w:themeColor="background1"/>
                <w:sz w:val="20"/>
                <w:szCs w:val="20"/>
              </w:rPr>
              <w:t xml:space="preserve">Every </w:t>
            </w:r>
            <w:r w:rsidR="00001BE5" w:rsidRPr="00DF4DD5">
              <w:rPr>
                <w:rFonts w:ascii="Century Gothic" w:hAnsi="Century Gothic"/>
                <w:b/>
                <w:bCs/>
                <w:color w:val="FFFFFF" w:themeColor="background1"/>
                <w:sz w:val="20"/>
                <w:szCs w:val="20"/>
              </w:rPr>
              <w:t>Child</w:t>
            </w:r>
            <w:r w:rsidR="00C14E06">
              <w:rPr>
                <w:rFonts w:ascii="Century Gothic" w:hAnsi="Century Gothic"/>
                <w:b/>
                <w:bCs/>
                <w:color w:val="FFFFFF" w:themeColor="background1"/>
                <w:sz w:val="20"/>
                <w:szCs w:val="20"/>
              </w:rPr>
              <w:t xml:space="preserve"> </w:t>
            </w:r>
            <w:r w:rsidR="00B93FED">
              <w:rPr>
                <w:rFonts w:ascii="Century Gothic" w:hAnsi="Century Gothic"/>
                <w:b/>
                <w:bCs/>
                <w:color w:val="FFFFFF" w:themeColor="background1"/>
                <w:sz w:val="20"/>
                <w:szCs w:val="20"/>
              </w:rPr>
              <w:t xml:space="preserve">at </w:t>
            </w:r>
            <w:r w:rsidR="008D61DE">
              <w:rPr>
                <w:rFonts w:ascii="Century Gothic" w:hAnsi="Century Gothic"/>
                <w:b/>
                <w:bCs/>
                <w:color w:val="FFFFFF" w:themeColor="background1"/>
                <w:sz w:val="20"/>
                <w:szCs w:val="20"/>
              </w:rPr>
              <w:t>Bugle</w:t>
            </w:r>
            <w:r w:rsidR="00B93FED">
              <w:rPr>
                <w:rFonts w:ascii="Century Gothic" w:hAnsi="Century Gothic"/>
                <w:b/>
                <w:bCs/>
                <w:color w:val="FFFFFF" w:themeColor="background1"/>
                <w:sz w:val="20"/>
                <w:szCs w:val="20"/>
              </w:rPr>
              <w:t xml:space="preserve"> Primary School</w:t>
            </w:r>
            <w:r w:rsidR="002522AA">
              <w:rPr>
                <w:rFonts w:ascii="Century Gothic" w:hAnsi="Century Gothic"/>
                <w:b/>
                <w:bCs/>
                <w:color w:val="FFFFFF" w:themeColor="background1"/>
                <w:sz w:val="20"/>
                <w:szCs w:val="20"/>
              </w:rPr>
              <w:t xml:space="preserve"> </w:t>
            </w:r>
          </w:p>
        </w:tc>
      </w:tr>
      <w:tr w:rsidR="0068694B" w:rsidRPr="007013F1" w14:paraId="1B6461C3" w14:textId="77777777" w:rsidTr="00A52AD6">
        <w:trPr>
          <w:trHeight w:val="683"/>
        </w:trPr>
        <w:tc>
          <w:tcPr>
            <w:tcW w:w="1844" w:type="dxa"/>
            <w:shd w:val="clear" w:color="auto" w:fill="1F3864" w:themeFill="accent1" w:themeFillShade="80"/>
            <w:vAlign w:val="center"/>
          </w:tcPr>
          <w:p w14:paraId="3D125E06" w14:textId="38064040" w:rsidR="0068694B" w:rsidRPr="00DF4DD5" w:rsidRDefault="0068694B" w:rsidP="003C1074">
            <w:pPr>
              <w:jc w:val="center"/>
              <w:rPr>
                <w:rFonts w:ascii="Century Gothic" w:hAnsi="Century Gothic"/>
                <w:b/>
                <w:bCs/>
                <w:color w:val="FFFFFF" w:themeColor="background1"/>
                <w:sz w:val="20"/>
                <w:szCs w:val="20"/>
              </w:rPr>
            </w:pPr>
            <w:r w:rsidRPr="00DF4DD5">
              <w:rPr>
                <w:rFonts w:ascii="Century Gothic" w:hAnsi="Century Gothic"/>
                <w:b/>
                <w:bCs/>
                <w:color w:val="FFFFFF" w:themeColor="background1"/>
                <w:sz w:val="20"/>
                <w:szCs w:val="20"/>
              </w:rPr>
              <w:t>Area of Need…</w:t>
            </w:r>
          </w:p>
        </w:tc>
        <w:tc>
          <w:tcPr>
            <w:tcW w:w="8930" w:type="dxa"/>
            <w:shd w:val="clear" w:color="auto" w:fill="1F3864" w:themeFill="accent1" w:themeFillShade="80"/>
            <w:vAlign w:val="center"/>
          </w:tcPr>
          <w:p w14:paraId="04ADD22B" w14:textId="2E68B930" w:rsidR="00697D77" w:rsidRPr="00DF4DD5" w:rsidRDefault="0068694B" w:rsidP="003C1074">
            <w:pPr>
              <w:jc w:val="center"/>
              <w:rPr>
                <w:rFonts w:ascii="Century Gothic" w:hAnsi="Century Gothic"/>
                <w:b/>
                <w:bCs/>
                <w:color w:val="FFFFFF" w:themeColor="background1"/>
                <w:sz w:val="20"/>
                <w:szCs w:val="20"/>
              </w:rPr>
            </w:pPr>
            <w:r w:rsidRPr="00DF4DD5">
              <w:rPr>
                <w:rFonts w:ascii="Century Gothic" w:hAnsi="Century Gothic"/>
                <w:b/>
                <w:bCs/>
                <w:color w:val="FFFFFF" w:themeColor="background1"/>
                <w:sz w:val="20"/>
                <w:szCs w:val="20"/>
              </w:rPr>
              <w:t>How we support our pupils to succeed…</w:t>
            </w:r>
          </w:p>
        </w:tc>
      </w:tr>
      <w:tr w:rsidR="0068694B" w:rsidRPr="007013F1" w14:paraId="487A2B12" w14:textId="77777777" w:rsidTr="008D61DE">
        <w:trPr>
          <w:trHeight w:val="8644"/>
        </w:trPr>
        <w:tc>
          <w:tcPr>
            <w:tcW w:w="1844" w:type="dxa"/>
            <w:shd w:val="clear" w:color="auto" w:fill="1F3864" w:themeFill="accent1" w:themeFillShade="80"/>
            <w:vAlign w:val="center"/>
          </w:tcPr>
          <w:p w14:paraId="75073AC5" w14:textId="5FDA35B4" w:rsidR="0068694B" w:rsidRPr="007013F1" w:rsidRDefault="0068694B" w:rsidP="00A26D96">
            <w:pPr>
              <w:jc w:val="center"/>
              <w:rPr>
                <w:rFonts w:ascii="Century Gothic" w:hAnsi="Century Gothic"/>
                <w:b/>
                <w:bCs/>
              </w:rPr>
            </w:pPr>
            <w:r w:rsidRPr="004B3C05">
              <w:rPr>
                <w:rFonts w:ascii="Century Gothic" w:hAnsi="Century Gothic"/>
                <w:b/>
                <w:bCs/>
                <w:color w:val="FFFFFF" w:themeColor="background1"/>
                <w:sz w:val="20"/>
                <w:szCs w:val="20"/>
              </w:rPr>
              <w:t>Communication and Interaction</w:t>
            </w:r>
          </w:p>
        </w:tc>
        <w:tc>
          <w:tcPr>
            <w:tcW w:w="8930" w:type="dxa"/>
            <w:vAlign w:val="center"/>
          </w:tcPr>
          <w:p w14:paraId="4AE7E694" w14:textId="22808C3D" w:rsidR="0089043D" w:rsidRPr="00E40502" w:rsidRDefault="0089043D" w:rsidP="00A73DF6">
            <w:pPr>
              <w:numPr>
                <w:ilvl w:val="0"/>
                <w:numId w:val="11"/>
              </w:numPr>
              <w:spacing w:after="160" w:line="259" w:lineRule="auto"/>
              <w:contextualSpacing/>
              <w:rPr>
                <w:rFonts w:ascii="Century Gothic" w:hAnsi="Century Gothic" w:cstheme="minorHAnsi"/>
                <w:sz w:val="20"/>
                <w:szCs w:val="20"/>
              </w:rPr>
            </w:pPr>
            <w:r w:rsidRPr="00E40502">
              <w:rPr>
                <w:rFonts w:ascii="Century Gothic" w:hAnsi="Century Gothic" w:cstheme="minorHAnsi"/>
                <w:sz w:val="20"/>
                <w:szCs w:val="20"/>
              </w:rPr>
              <w:t>Good communication including clear speech, eye contact, allowing time to respond and using non</w:t>
            </w:r>
            <w:r w:rsidR="00063B79" w:rsidRPr="00E40502">
              <w:rPr>
                <w:rFonts w:ascii="Century Gothic" w:hAnsi="Century Gothic" w:cstheme="minorHAnsi"/>
                <w:sz w:val="20"/>
                <w:szCs w:val="20"/>
              </w:rPr>
              <w:t>-</w:t>
            </w:r>
            <w:r w:rsidRPr="00E40502">
              <w:rPr>
                <w:rFonts w:ascii="Century Gothic" w:hAnsi="Century Gothic" w:cstheme="minorHAnsi"/>
                <w:sz w:val="20"/>
                <w:szCs w:val="20"/>
              </w:rPr>
              <w:t>verbal gestures</w:t>
            </w:r>
            <w:r w:rsidR="00003446" w:rsidRPr="00E40502">
              <w:rPr>
                <w:rFonts w:ascii="Century Gothic" w:hAnsi="Century Gothic" w:cstheme="minorHAnsi"/>
                <w:sz w:val="20"/>
                <w:szCs w:val="20"/>
              </w:rPr>
              <w:t xml:space="preserve"> – for example</w:t>
            </w:r>
            <w:r w:rsidRPr="00E40502">
              <w:rPr>
                <w:rFonts w:ascii="Century Gothic" w:hAnsi="Century Gothic" w:cstheme="minorHAnsi"/>
                <w:sz w:val="20"/>
                <w:szCs w:val="20"/>
              </w:rPr>
              <w:t xml:space="preserve"> thumbs </w:t>
            </w:r>
            <w:r w:rsidR="001E7F76" w:rsidRPr="00E40502">
              <w:rPr>
                <w:rFonts w:ascii="Century Gothic" w:hAnsi="Century Gothic" w:cstheme="minorHAnsi"/>
                <w:sz w:val="20"/>
                <w:szCs w:val="20"/>
              </w:rPr>
              <w:t>up.</w:t>
            </w:r>
          </w:p>
          <w:p w14:paraId="36478654" w14:textId="66EFFA74" w:rsidR="00101A85" w:rsidRPr="00E40502" w:rsidRDefault="00101A85" w:rsidP="00A73DF6">
            <w:pPr>
              <w:numPr>
                <w:ilvl w:val="0"/>
                <w:numId w:val="11"/>
              </w:numPr>
              <w:contextualSpacing/>
              <w:rPr>
                <w:rFonts w:ascii="Century Gothic" w:hAnsi="Century Gothic"/>
                <w:sz w:val="20"/>
                <w:szCs w:val="20"/>
              </w:rPr>
            </w:pPr>
            <w:r w:rsidRPr="00E40502">
              <w:rPr>
                <w:rFonts w:ascii="Century Gothic" w:hAnsi="Century Gothic"/>
                <w:sz w:val="20"/>
                <w:szCs w:val="20"/>
              </w:rPr>
              <w:t xml:space="preserve">When you are asking questions, use pupils’ names to warn them − especially pupils with visual impairments − that they are about to be </w:t>
            </w:r>
            <w:r w:rsidR="001E7F76" w:rsidRPr="00E40502">
              <w:rPr>
                <w:rFonts w:ascii="Century Gothic" w:hAnsi="Century Gothic"/>
                <w:sz w:val="20"/>
                <w:szCs w:val="20"/>
              </w:rPr>
              <w:t>involved.</w:t>
            </w:r>
          </w:p>
          <w:p w14:paraId="4A8998CE" w14:textId="66F32ADF" w:rsidR="0089043D" w:rsidRPr="00E40502" w:rsidRDefault="0089043D" w:rsidP="00A73DF6">
            <w:pPr>
              <w:numPr>
                <w:ilvl w:val="0"/>
                <w:numId w:val="11"/>
              </w:numPr>
              <w:spacing w:after="160" w:line="259" w:lineRule="auto"/>
              <w:contextualSpacing/>
              <w:rPr>
                <w:rFonts w:ascii="Century Gothic" w:hAnsi="Century Gothic" w:cstheme="minorHAnsi"/>
                <w:sz w:val="20"/>
                <w:szCs w:val="20"/>
              </w:rPr>
            </w:pPr>
            <w:r w:rsidRPr="00E40502">
              <w:rPr>
                <w:rFonts w:ascii="Century Gothic" w:hAnsi="Century Gothic" w:cstheme="minorHAnsi"/>
                <w:sz w:val="20"/>
                <w:szCs w:val="20"/>
              </w:rPr>
              <w:t xml:space="preserve">Keep instructions </w:t>
            </w:r>
            <w:r w:rsidR="001E7F76" w:rsidRPr="00E40502">
              <w:rPr>
                <w:rFonts w:ascii="Century Gothic" w:hAnsi="Century Gothic" w:cstheme="minorHAnsi"/>
                <w:sz w:val="20"/>
                <w:szCs w:val="20"/>
              </w:rPr>
              <w:t>simple.</w:t>
            </w:r>
          </w:p>
          <w:p w14:paraId="1BB7F985" w14:textId="0FB6EB9D" w:rsidR="0089043D" w:rsidRPr="00E40502" w:rsidRDefault="0089043D" w:rsidP="00A73DF6">
            <w:pPr>
              <w:numPr>
                <w:ilvl w:val="0"/>
                <w:numId w:val="11"/>
              </w:numPr>
              <w:spacing w:after="160" w:line="259" w:lineRule="auto"/>
              <w:contextualSpacing/>
              <w:rPr>
                <w:rFonts w:ascii="Century Gothic" w:hAnsi="Century Gothic" w:cstheme="minorHAnsi"/>
                <w:sz w:val="20"/>
                <w:szCs w:val="20"/>
              </w:rPr>
            </w:pPr>
            <w:r w:rsidRPr="00E40502">
              <w:rPr>
                <w:rFonts w:ascii="Century Gothic" w:hAnsi="Century Gothic" w:cstheme="minorHAnsi"/>
                <w:sz w:val="20"/>
                <w:szCs w:val="20"/>
              </w:rPr>
              <w:t xml:space="preserve">Check the child understands the task before </w:t>
            </w:r>
            <w:r w:rsidR="001E7F76" w:rsidRPr="00E40502">
              <w:rPr>
                <w:rFonts w:ascii="Century Gothic" w:hAnsi="Century Gothic" w:cstheme="minorHAnsi"/>
                <w:sz w:val="20"/>
                <w:szCs w:val="20"/>
              </w:rPr>
              <w:t>starting.</w:t>
            </w:r>
          </w:p>
          <w:p w14:paraId="7BEC1F41" w14:textId="1B5FDF99" w:rsidR="0089043D" w:rsidRPr="00E40502" w:rsidRDefault="0089043D" w:rsidP="00A73DF6">
            <w:pPr>
              <w:numPr>
                <w:ilvl w:val="0"/>
                <w:numId w:val="11"/>
              </w:numPr>
              <w:spacing w:after="160" w:line="259" w:lineRule="auto"/>
              <w:contextualSpacing/>
              <w:rPr>
                <w:rFonts w:ascii="Century Gothic" w:hAnsi="Century Gothic" w:cstheme="minorHAnsi"/>
                <w:sz w:val="20"/>
                <w:szCs w:val="20"/>
              </w:rPr>
            </w:pPr>
            <w:r w:rsidRPr="00E40502">
              <w:rPr>
                <w:rFonts w:ascii="Century Gothic" w:hAnsi="Century Gothic" w:cstheme="minorHAnsi"/>
                <w:sz w:val="20"/>
                <w:szCs w:val="20"/>
              </w:rPr>
              <w:t xml:space="preserve">Increase pupil independence and confidence by using a task management </w:t>
            </w:r>
            <w:r w:rsidR="001E7F76" w:rsidRPr="00E40502">
              <w:rPr>
                <w:rFonts w:ascii="Century Gothic" w:hAnsi="Century Gothic" w:cstheme="minorHAnsi"/>
                <w:sz w:val="20"/>
                <w:szCs w:val="20"/>
              </w:rPr>
              <w:t>board.</w:t>
            </w:r>
          </w:p>
          <w:p w14:paraId="759B8C58" w14:textId="46F52771" w:rsidR="0089043D" w:rsidRPr="00E40502" w:rsidRDefault="0089043D" w:rsidP="00A73DF6">
            <w:pPr>
              <w:numPr>
                <w:ilvl w:val="0"/>
                <w:numId w:val="11"/>
              </w:numPr>
              <w:spacing w:after="160" w:line="259" w:lineRule="auto"/>
              <w:contextualSpacing/>
              <w:rPr>
                <w:rFonts w:ascii="Century Gothic" w:hAnsi="Century Gothic"/>
                <w:sz w:val="20"/>
                <w:szCs w:val="20"/>
              </w:rPr>
            </w:pPr>
            <w:r w:rsidRPr="00E40502">
              <w:rPr>
                <w:rFonts w:ascii="Century Gothic" w:hAnsi="Century Gothic"/>
                <w:sz w:val="20"/>
                <w:szCs w:val="20"/>
              </w:rPr>
              <w:t xml:space="preserve">Pre teach new vocabulary using visual </w:t>
            </w:r>
            <w:r w:rsidR="001E7F76" w:rsidRPr="00E40502">
              <w:rPr>
                <w:rFonts w:ascii="Century Gothic" w:hAnsi="Century Gothic"/>
                <w:sz w:val="20"/>
                <w:szCs w:val="20"/>
              </w:rPr>
              <w:t>cues.</w:t>
            </w:r>
          </w:p>
          <w:p w14:paraId="7913FBA4" w14:textId="526D48C1" w:rsidR="0089043D" w:rsidRPr="00E40502" w:rsidRDefault="00875CEA" w:rsidP="00A73DF6">
            <w:pPr>
              <w:numPr>
                <w:ilvl w:val="0"/>
                <w:numId w:val="11"/>
              </w:numPr>
              <w:spacing w:after="160" w:line="259" w:lineRule="auto"/>
              <w:contextualSpacing/>
              <w:rPr>
                <w:rFonts w:ascii="Century Gothic" w:hAnsi="Century Gothic" w:cstheme="minorHAnsi"/>
                <w:sz w:val="20"/>
                <w:szCs w:val="20"/>
              </w:rPr>
            </w:pPr>
            <w:r w:rsidRPr="00E40502">
              <w:rPr>
                <w:rFonts w:ascii="Century Gothic" w:hAnsi="Century Gothic" w:cstheme="minorHAnsi"/>
                <w:sz w:val="20"/>
                <w:szCs w:val="20"/>
              </w:rPr>
              <w:t>Scaffold</w:t>
            </w:r>
            <w:r w:rsidR="0089043D" w:rsidRPr="00E40502">
              <w:rPr>
                <w:rFonts w:ascii="Century Gothic" w:hAnsi="Century Gothic" w:cstheme="minorHAnsi"/>
                <w:sz w:val="20"/>
                <w:szCs w:val="20"/>
              </w:rPr>
              <w:t xml:space="preserve"> learning so that it is accessible to the </w:t>
            </w:r>
            <w:r w:rsidR="001E7F76" w:rsidRPr="00E40502">
              <w:rPr>
                <w:rFonts w:ascii="Century Gothic" w:hAnsi="Century Gothic" w:cstheme="minorHAnsi"/>
                <w:sz w:val="20"/>
                <w:szCs w:val="20"/>
              </w:rPr>
              <w:t>child.</w:t>
            </w:r>
            <w:r w:rsidR="0089043D" w:rsidRPr="00E40502">
              <w:rPr>
                <w:rFonts w:ascii="Century Gothic" w:hAnsi="Century Gothic" w:cstheme="minorHAnsi"/>
                <w:sz w:val="20"/>
                <w:szCs w:val="20"/>
              </w:rPr>
              <w:t xml:space="preserve"> </w:t>
            </w:r>
          </w:p>
          <w:p w14:paraId="0EA9BAD7" w14:textId="0B6631B4" w:rsidR="0089043D" w:rsidRPr="00E40502" w:rsidRDefault="0089043D" w:rsidP="00A73DF6">
            <w:pPr>
              <w:numPr>
                <w:ilvl w:val="0"/>
                <w:numId w:val="11"/>
              </w:numPr>
              <w:spacing w:after="160" w:line="259" w:lineRule="auto"/>
              <w:contextualSpacing/>
              <w:rPr>
                <w:rFonts w:ascii="Century Gothic" w:hAnsi="Century Gothic" w:cstheme="minorHAnsi"/>
                <w:sz w:val="20"/>
                <w:szCs w:val="20"/>
              </w:rPr>
            </w:pPr>
            <w:r w:rsidRPr="00E40502">
              <w:rPr>
                <w:rFonts w:ascii="Century Gothic" w:hAnsi="Century Gothic" w:cstheme="minorHAnsi"/>
                <w:sz w:val="20"/>
                <w:szCs w:val="20"/>
              </w:rPr>
              <w:t xml:space="preserve">Share any changes to the organisation of the lesson or classroom with the </w:t>
            </w:r>
            <w:r w:rsidR="001E7F76" w:rsidRPr="00E40502">
              <w:rPr>
                <w:rFonts w:ascii="Century Gothic" w:hAnsi="Century Gothic" w:cstheme="minorHAnsi"/>
                <w:sz w:val="20"/>
                <w:szCs w:val="20"/>
              </w:rPr>
              <w:t>child.</w:t>
            </w:r>
            <w:r w:rsidRPr="00E40502">
              <w:rPr>
                <w:rFonts w:ascii="Century Gothic" w:hAnsi="Century Gothic" w:cstheme="minorHAnsi"/>
                <w:sz w:val="20"/>
                <w:szCs w:val="20"/>
              </w:rPr>
              <w:t xml:space="preserve"> </w:t>
            </w:r>
          </w:p>
          <w:p w14:paraId="2071921D" w14:textId="42AE2A60" w:rsidR="0089043D" w:rsidRPr="00E40502" w:rsidRDefault="0089043D" w:rsidP="00A73DF6">
            <w:pPr>
              <w:numPr>
                <w:ilvl w:val="0"/>
                <w:numId w:val="11"/>
              </w:numPr>
              <w:spacing w:after="160" w:line="259" w:lineRule="auto"/>
              <w:contextualSpacing/>
              <w:rPr>
                <w:rFonts w:ascii="Century Gothic" w:hAnsi="Century Gothic" w:cstheme="minorHAnsi"/>
                <w:sz w:val="20"/>
                <w:szCs w:val="20"/>
              </w:rPr>
            </w:pPr>
            <w:r w:rsidRPr="00E40502">
              <w:rPr>
                <w:rFonts w:ascii="Century Gothic" w:hAnsi="Century Gothic" w:cstheme="minorHAnsi"/>
                <w:sz w:val="20"/>
                <w:szCs w:val="20"/>
              </w:rPr>
              <w:t xml:space="preserve">Use visuals to prepare the child for what is </w:t>
            </w:r>
            <w:r w:rsidR="001E7F76" w:rsidRPr="00E40502">
              <w:rPr>
                <w:rFonts w:ascii="Century Gothic" w:hAnsi="Century Gothic" w:cstheme="minorHAnsi"/>
                <w:sz w:val="20"/>
                <w:szCs w:val="20"/>
              </w:rPr>
              <w:t>coming.</w:t>
            </w:r>
            <w:r w:rsidRPr="00E40502">
              <w:rPr>
                <w:rFonts w:ascii="Century Gothic" w:hAnsi="Century Gothic" w:cstheme="minorHAnsi"/>
                <w:sz w:val="20"/>
                <w:szCs w:val="20"/>
              </w:rPr>
              <w:t xml:space="preserve"> </w:t>
            </w:r>
          </w:p>
          <w:p w14:paraId="3FFF2B5E" w14:textId="31A1C186" w:rsidR="0089043D" w:rsidRPr="00E40502" w:rsidRDefault="0089043D" w:rsidP="00A73DF6">
            <w:pPr>
              <w:numPr>
                <w:ilvl w:val="0"/>
                <w:numId w:val="11"/>
              </w:numPr>
              <w:spacing w:after="160" w:line="259" w:lineRule="auto"/>
              <w:contextualSpacing/>
              <w:rPr>
                <w:rFonts w:ascii="Century Gothic" w:hAnsi="Century Gothic" w:cstheme="minorHAnsi"/>
                <w:sz w:val="20"/>
                <w:szCs w:val="20"/>
              </w:rPr>
            </w:pPr>
            <w:r w:rsidRPr="00E40502">
              <w:rPr>
                <w:rFonts w:ascii="Century Gothic" w:hAnsi="Century Gothic" w:cstheme="minorHAnsi"/>
                <w:sz w:val="20"/>
                <w:szCs w:val="20"/>
              </w:rPr>
              <w:t xml:space="preserve">Allow time for the child to process new information and instructions with the support of visual </w:t>
            </w:r>
            <w:r w:rsidR="001E7F76" w:rsidRPr="00E40502">
              <w:rPr>
                <w:rFonts w:ascii="Century Gothic" w:hAnsi="Century Gothic" w:cstheme="minorHAnsi"/>
                <w:sz w:val="20"/>
                <w:szCs w:val="20"/>
              </w:rPr>
              <w:t>cues.</w:t>
            </w:r>
            <w:r w:rsidRPr="00E40502">
              <w:rPr>
                <w:rFonts w:ascii="Century Gothic" w:hAnsi="Century Gothic" w:cstheme="minorHAnsi"/>
                <w:sz w:val="20"/>
                <w:szCs w:val="20"/>
              </w:rPr>
              <w:t xml:space="preserve"> </w:t>
            </w:r>
          </w:p>
          <w:p w14:paraId="27FDEF12" w14:textId="3E5B8015" w:rsidR="0089043D" w:rsidRPr="00E40502" w:rsidRDefault="0089043D" w:rsidP="00A73DF6">
            <w:pPr>
              <w:numPr>
                <w:ilvl w:val="0"/>
                <w:numId w:val="11"/>
              </w:numPr>
              <w:spacing w:after="160" w:line="259" w:lineRule="auto"/>
              <w:contextualSpacing/>
              <w:rPr>
                <w:rFonts w:ascii="Century Gothic" w:hAnsi="Century Gothic" w:cstheme="minorHAnsi"/>
                <w:sz w:val="20"/>
                <w:szCs w:val="20"/>
              </w:rPr>
            </w:pPr>
            <w:r w:rsidRPr="00E40502">
              <w:rPr>
                <w:rFonts w:ascii="Century Gothic" w:hAnsi="Century Gothic" w:cstheme="minorHAnsi"/>
                <w:sz w:val="20"/>
                <w:szCs w:val="20"/>
              </w:rPr>
              <w:t xml:space="preserve">Think carefully about any group activities and allow children to work independently if they find the social expectations of group work tricky or </w:t>
            </w:r>
            <w:r w:rsidR="001E7F76" w:rsidRPr="00E40502">
              <w:rPr>
                <w:rFonts w:ascii="Century Gothic" w:hAnsi="Century Gothic" w:cstheme="minorHAnsi"/>
                <w:sz w:val="20"/>
                <w:szCs w:val="20"/>
              </w:rPr>
              <w:t>difficult.</w:t>
            </w:r>
          </w:p>
          <w:p w14:paraId="70ECEB1E" w14:textId="1B04CF09" w:rsidR="00561AF6" w:rsidRPr="00E40502" w:rsidRDefault="00561AF6" w:rsidP="00A73DF6">
            <w:pPr>
              <w:numPr>
                <w:ilvl w:val="0"/>
                <w:numId w:val="11"/>
              </w:numPr>
              <w:spacing w:after="160" w:line="259" w:lineRule="auto"/>
              <w:contextualSpacing/>
              <w:rPr>
                <w:rFonts w:ascii="Century Gothic" w:hAnsi="Century Gothic" w:cstheme="minorHAnsi"/>
                <w:sz w:val="20"/>
                <w:szCs w:val="20"/>
              </w:rPr>
            </w:pPr>
            <w:r w:rsidRPr="00E40502">
              <w:rPr>
                <w:rFonts w:ascii="Century Gothic" w:hAnsi="Century Gothic" w:cstheme="minorHAnsi"/>
                <w:sz w:val="20"/>
                <w:szCs w:val="20"/>
              </w:rPr>
              <w:t>Use a variety of questioning techniques</w:t>
            </w:r>
            <w:r w:rsidR="006820A5" w:rsidRPr="00E40502">
              <w:rPr>
                <w:rFonts w:ascii="Century Gothic" w:hAnsi="Century Gothic" w:cstheme="minorHAnsi"/>
                <w:sz w:val="20"/>
                <w:szCs w:val="20"/>
              </w:rPr>
              <w:t xml:space="preserve"> with a particular focus on open ended questions, </w:t>
            </w:r>
            <w:r w:rsidRPr="00E40502">
              <w:rPr>
                <w:rFonts w:ascii="Century Gothic" w:hAnsi="Century Gothic" w:cstheme="minorHAnsi"/>
                <w:sz w:val="20"/>
                <w:szCs w:val="20"/>
              </w:rPr>
              <w:t xml:space="preserve">to elicit understanding </w:t>
            </w:r>
            <w:r w:rsidR="006820A5" w:rsidRPr="00E40502">
              <w:rPr>
                <w:rFonts w:ascii="Century Gothic" w:hAnsi="Century Gothic" w:cstheme="minorHAnsi"/>
                <w:sz w:val="20"/>
                <w:szCs w:val="20"/>
              </w:rPr>
              <w:t xml:space="preserve">or recollection </w:t>
            </w:r>
            <w:r w:rsidRPr="00E40502">
              <w:rPr>
                <w:rFonts w:ascii="Century Gothic" w:hAnsi="Century Gothic" w:cstheme="minorHAnsi"/>
                <w:sz w:val="20"/>
                <w:szCs w:val="20"/>
              </w:rPr>
              <w:t xml:space="preserve">of </w:t>
            </w:r>
            <w:r w:rsidR="00A47B18" w:rsidRPr="00E40502">
              <w:rPr>
                <w:rFonts w:ascii="Century Gothic" w:hAnsi="Century Gothic" w:cstheme="minorHAnsi"/>
                <w:sz w:val="20"/>
                <w:szCs w:val="20"/>
              </w:rPr>
              <w:t xml:space="preserve">prior </w:t>
            </w:r>
            <w:r w:rsidR="001E7F76" w:rsidRPr="00E40502">
              <w:rPr>
                <w:rFonts w:ascii="Century Gothic" w:hAnsi="Century Gothic" w:cstheme="minorHAnsi"/>
                <w:sz w:val="20"/>
                <w:szCs w:val="20"/>
              </w:rPr>
              <w:t>learning.</w:t>
            </w:r>
            <w:r w:rsidR="006820A5" w:rsidRPr="00E40502">
              <w:rPr>
                <w:rFonts w:ascii="Century Gothic" w:hAnsi="Century Gothic" w:cstheme="minorHAnsi"/>
                <w:sz w:val="20"/>
                <w:szCs w:val="20"/>
              </w:rPr>
              <w:t xml:space="preserve"> </w:t>
            </w:r>
          </w:p>
          <w:p w14:paraId="10605A58" w14:textId="2076687B" w:rsidR="00B902AB" w:rsidRPr="00E40502" w:rsidRDefault="000E4CC0" w:rsidP="00A73DF6">
            <w:pPr>
              <w:numPr>
                <w:ilvl w:val="0"/>
                <w:numId w:val="11"/>
              </w:numPr>
              <w:contextualSpacing/>
              <w:rPr>
                <w:rFonts w:ascii="Century Gothic" w:hAnsi="Century Gothic"/>
                <w:sz w:val="20"/>
                <w:szCs w:val="20"/>
              </w:rPr>
            </w:pPr>
            <w:r w:rsidRPr="00E40502">
              <w:rPr>
                <w:rFonts w:ascii="Century Gothic" w:hAnsi="Century Gothic"/>
                <w:sz w:val="20"/>
                <w:szCs w:val="20"/>
              </w:rPr>
              <w:t xml:space="preserve">Use pictures and symbols to illustrate abstract, or new concepts to enhance curriculum access for pupils with learning </w:t>
            </w:r>
            <w:r w:rsidR="001E7F76" w:rsidRPr="00E40502">
              <w:rPr>
                <w:rFonts w:ascii="Century Gothic" w:hAnsi="Century Gothic"/>
                <w:sz w:val="20"/>
                <w:szCs w:val="20"/>
              </w:rPr>
              <w:t>difficulties.</w:t>
            </w:r>
          </w:p>
          <w:p w14:paraId="7CB9E355" w14:textId="77777777" w:rsidR="001A0CCE" w:rsidRDefault="001A0CCE" w:rsidP="00A73DF6">
            <w:pPr>
              <w:spacing w:after="160" w:line="259" w:lineRule="auto"/>
              <w:contextualSpacing/>
              <w:rPr>
                <w:rFonts w:ascii="Century Gothic" w:hAnsi="Century Gothic" w:cstheme="minorHAnsi"/>
                <w:b/>
                <w:bCs/>
                <w:sz w:val="20"/>
                <w:szCs w:val="20"/>
              </w:rPr>
            </w:pPr>
          </w:p>
          <w:p w14:paraId="5CA66B0B" w14:textId="53519B26" w:rsidR="00497454" w:rsidRPr="00E40502" w:rsidRDefault="00A63FEE" w:rsidP="00A73DF6">
            <w:pPr>
              <w:spacing w:after="160" w:line="259" w:lineRule="auto"/>
              <w:contextualSpacing/>
              <w:rPr>
                <w:rFonts w:ascii="Century Gothic" w:hAnsi="Century Gothic" w:cstheme="minorHAnsi"/>
                <w:b/>
                <w:bCs/>
                <w:sz w:val="20"/>
                <w:szCs w:val="20"/>
              </w:rPr>
            </w:pPr>
            <w:r w:rsidRPr="00E40502">
              <w:rPr>
                <w:rFonts w:ascii="Century Gothic" w:hAnsi="Century Gothic" w:cstheme="minorHAnsi"/>
                <w:b/>
                <w:bCs/>
                <w:sz w:val="20"/>
                <w:szCs w:val="20"/>
              </w:rPr>
              <w:t>History Specific Strategies</w:t>
            </w:r>
          </w:p>
          <w:p w14:paraId="67279498" w14:textId="66F35E31" w:rsidR="008A24C1" w:rsidRPr="00E40502" w:rsidRDefault="00497454" w:rsidP="00A73DF6">
            <w:pPr>
              <w:numPr>
                <w:ilvl w:val="0"/>
                <w:numId w:val="11"/>
              </w:numPr>
              <w:contextualSpacing/>
              <w:rPr>
                <w:rFonts w:ascii="Century Gothic" w:hAnsi="Century Gothic"/>
                <w:sz w:val="20"/>
                <w:szCs w:val="20"/>
              </w:rPr>
            </w:pPr>
            <w:r w:rsidRPr="00E40502">
              <w:rPr>
                <w:rFonts w:ascii="Century Gothic" w:hAnsi="Century Gothic"/>
                <w:sz w:val="20"/>
                <w:szCs w:val="20"/>
              </w:rPr>
              <w:t xml:space="preserve">Plan to teach new history vocabulary explicitly in context. Create a word bank. </w:t>
            </w:r>
            <w:r w:rsidR="008A24C1" w:rsidRPr="00E40502">
              <w:rPr>
                <w:rFonts w:ascii="Century Gothic" w:hAnsi="Century Gothic"/>
                <w:sz w:val="20"/>
                <w:szCs w:val="20"/>
              </w:rPr>
              <w:t xml:space="preserve">Recognise that the language of history may be challenging and cause barriers for some pupils, </w:t>
            </w:r>
            <w:r w:rsidR="001A0CCE" w:rsidRPr="00E40502">
              <w:rPr>
                <w:rFonts w:ascii="Century Gothic" w:hAnsi="Century Gothic"/>
                <w:sz w:val="20"/>
                <w:szCs w:val="20"/>
              </w:rPr>
              <w:t>e.g.</w:t>
            </w:r>
            <w:r w:rsidR="008A24C1" w:rsidRPr="00E40502">
              <w:rPr>
                <w:rFonts w:ascii="Century Gothic" w:hAnsi="Century Gothic"/>
                <w:sz w:val="20"/>
                <w:szCs w:val="20"/>
              </w:rPr>
              <w:t xml:space="preserve">: " the specific use in history of an everyday word, </w:t>
            </w:r>
            <w:r w:rsidR="001A0CCE" w:rsidRPr="00E40502">
              <w:rPr>
                <w:rFonts w:ascii="Century Gothic" w:hAnsi="Century Gothic"/>
                <w:sz w:val="20"/>
                <w:szCs w:val="20"/>
              </w:rPr>
              <w:t>e.g.</w:t>
            </w:r>
            <w:r w:rsidR="008A24C1" w:rsidRPr="00E40502">
              <w:rPr>
                <w:rFonts w:ascii="Century Gothic" w:hAnsi="Century Gothic"/>
                <w:sz w:val="20"/>
                <w:szCs w:val="20"/>
              </w:rPr>
              <w:t xml:space="preserve"> ‘party’, ‘church’, ‘state’ " the use of history-specific terms, </w:t>
            </w:r>
            <w:r w:rsidR="001A0CCE" w:rsidRPr="00E40502">
              <w:rPr>
                <w:rFonts w:ascii="Century Gothic" w:hAnsi="Century Gothic"/>
                <w:sz w:val="20"/>
                <w:szCs w:val="20"/>
              </w:rPr>
              <w:t>e.g.</w:t>
            </w:r>
            <w:r w:rsidR="008A24C1" w:rsidRPr="00E40502">
              <w:rPr>
                <w:rFonts w:ascii="Century Gothic" w:hAnsi="Century Gothic"/>
                <w:sz w:val="20"/>
                <w:szCs w:val="20"/>
              </w:rPr>
              <w:t xml:space="preserve"> ‘chronological’, ‘artefact’ " the use of abstract terms, </w:t>
            </w:r>
            <w:r w:rsidR="001A0CCE" w:rsidRPr="00E40502">
              <w:rPr>
                <w:rFonts w:ascii="Century Gothic" w:hAnsi="Century Gothic"/>
                <w:sz w:val="20"/>
                <w:szCs w:val="20"/>
              </w:rPr>
              <w:t>e.g.</w:t>
            </w:r>
            <w:r w:rsidR="008A24C1" w:rsidRPr="00E40502">
              <w:rPr>
                <w:rFonts w:ascii="Century Gothic" w:hAnsi="Century Gothic"/>
                <w:sz w:val="20"/>
                <w:szCs w:val="20"/>
              </w:rPr>
              <w:t xml:space="preserve"> ‘power’, ‘belief’</w:t>
            </w:r>
          </w:p>
          <w:p w14:paraId="198B0446" w14:textId="3C36513C" w:rsidR="00A5674D" w:rsidRPr="00E40502" w:rsidRDefault="003B7A14" w:rsidP="00A73DF6">
            <w:pPr>
              <w:numPr>
                <w:ilvl w:val="0"/>
                <w:numId w:val="11"/>
              </w:numPr>
              <w:contextualSpacing/>
              <w:rPr>
                <w:rFonts w:ascii="Century Gothic" w:hAnsi="Century Gothic"/>
                <w:sz w:val="20"/>
                <w:szCs w:val="20"/>
              </w:rPr>
            </w:pPr>
            <w:r w:rsidRPr="00E40502">
              <w:rPr>
                <w:rFonts w:ascii="Century Gothic" w:hAnsi="Century Gothic"/>
                <w:sz w:val="20"/>
                <w:szCs w:val="20"/>
              </w:rPr>
              <w:t>Use</w:t>
            </w:r>
            <w:r w:rsidR="007C6C73" w:rsidRPr="00E40502">
              <w:rPr>
                <w:rFonts w:ascii="Century Gothic" w:hAnsi="Century Gothic"/>
                <w:sz w:val="20"/>
                <w:szCs w:val="20"/>
              </w:rPr>
              <w:t xml:space="preserve"> artefacts from </w:t>
            </w:r>
            <w:r w:rsidRPr="00E40502">
              <w:rPr>
                <w:rFonts w:ascii="Century Gothic" w:hAnsi="Century Gothic"/>
                <w:sz w:val="20"/>
                <w:szCs w:val="20"/>
              </w:rPr>
              <w:t xml:space="preserve">different historical periods to support </w:t>
            </w:r>
            <w:r w:rsidR="0044068A" w:rsidRPr="00E40502">
              <w:rPr>
                <w:rFonts w:ascii="Century Gothic" w:hAnsi="Century Gothic"/>
                <w:sz w:val="20"/>
                <w:szCs w:val="20"/>
              </w:rPr>
              <w:t>the learning and understanding of new vocabulary</w:t>
            </w:r>
            <w:r w:rsidR="00DD0C5E" w:rsidRPr="00E40502">
              <w:rPr>
                <w:rFonts w:ascii="Century Gothic" w:hAnsi="Century Gothic"/>
                <w:sz w:val="20"/>
                <w:szCs w:val="20"/>
              </w:rPr>
              <w:t xml:space="preserve"> or</w:t>
            </w:r>
            <w:r w:rsidR="005C6A52" w:rsidRPr="00E40502">
              <w:rPr>
                <w:rFonts w:ascii="Century Gothic" w:hAnsi="Century Gothic"/>
                <w:sz w:val="20"/>
                <w:szCs w:val="20"/>
              </w:rPr>
              <w:t xml:space="preserve"> new </w:t>
            </w:r>
            <w:r w:rsidR="001E7F76" w:rsidRPr="00E40502">
              <w:rPr>
                <w:rFonts w:ascii="Century Gothic" w:hAnsi="Century Gothic"/>
                <w:sz w:val="20"/>
                <w:szCs w:val="20"/>
              </w:rPr>
              <w:t>concepts.</w:t>
            </w:r>
          </w:p>
          <w:p w14:paraId="2B775539" w14:textId="77777777" w:rsidR="007D6F0A" w:rsidRPr="00E40502" w:rsidRDefault="00906F80" w:rsidP="00A73DF6">
            <w:pPr>
              <w:numPr>
                <w:ilvl w:val="0"/>
                <w:numId w:val="11"/>
              </w:numPr>
              <w:contextualSpacing/>
              <w:rPr>
                <w:rFonts w:ascii="Century Gothic" w:hAnsi="Century Gothic"/>
                <w:sz w:val="20"/>
                <w:szCs w:val="20"/>
              </w:rPr>
            </w:pPr>
            <w:r w:rsidRPr="00E40502">
              <w:rPr>
                <w:rFonts w:ascii="Century Gothic" w:hAnsi="Century Gothic"/>
                <w:sz w:val="20"/>
                <w:szCs w:val="20"/>
              </w:rPr>
              <w:t xml:space="preserve">Think-pair-share can be a useful technique for promoting speech in history lessons: </w:t>
            </w:r>
          </w:p>
          <w:p w14:paraId="40214C59" w14:textId="1FD88C95" w:rsidR="007D6F0A" w:rsidRPr="00E40502" w:rsidRDefault="007D6F0A" w:rsidP="00A73DF6">
            <w:pPr>
              <w:ind w:left="720"/>
              <w:contextualSpacing/>
              <w:rPr>
                <w:rFonts w:ascii="Century Gothic" w:hAnsi="Century Gothic"/>
                <w:sz w:val="20"/>
                <w:szCs w:val="20"/>
              </w:rPr>
            </w:pPr>
            <w:r w:rsidRPr="00E40502">
              <w:rPr>
                <w:rFonts w:ascii="Century Gothic" w:hAnsi="Century Gothic"/>
                <w:sz w:val="20"/>
                <w:szCs w:val="20"/>
              </w:rPr>
              <w:t>~</w:t>
            </w:r>
            <w:r w:rsidR="00906F80" w:rsidRPr="00E40502">
              <w:rPr>
                <w:rFonts w:ascii="Century Gothic" w:hAnsi="Century Gothic"/>
                <w:sz w:val="20"/>
                <w:szCs w:val="20"/>
              </w:rPr>
              <w:t xml:space="preserve">think − give pupils initial time to think and jot down some </w:t>
            </w:r>
            <w:r w:rsidR="001E7F76" w:rsidRPr="00E40502">
              <w:rPr>
                <w:rFonts w:ascii="Century Gothic" w:hAnsi="Century Gothic"/>
                <w:sz w:val="20"/>
                <w:szCs w:val="20"/>
              </w:rPr>
              <w:t>thoughts.</w:t>
            </w:r>
            <w:r w:rsidR="00906F80" w:rsidRPr="00E40502">
              <w:rPr>
                <w:rFonts w:ascii="Century Gothic" w:hAnsi="Century Gothic"/>
                <w:sz w:val="20"/>
                <w:szCs w:val="20"/>
              </w:rPr>
              <w:t xml:space="preserve"> </w:t>
            </w:r>
          </w:p>
          <w:p w14:paraId="05458B90" w14:textId="0E98C333" w:rsidR="007D6F0A" w:rsidRPr="00E40502" w:rsidRDefault="007D6F0A" w:rsidP="00A73DF6">
            <w:pPr>
              <w:ind w:left="720"/>
              <w:contextualSpacing/>
              <w:rPr>
                <w:rFonts w:ascii="Century Gothic" w:hAnsi="Century Gothic"/>
                <w:sz w:val="20"/>
                <w:szCs w:val="20"/>
              </w:rPr>
            </w:pPr>
            <w:r w:rsidRPr="00E40502">
              <w:rPr>
                <w:rFonts w:ascii="Century Gothic" w:hAnsi="Century Gothic"/>
                <w:sz w:val="20"/>
                <w:szCs w:val="20"/>
              </w:rPr>
              <w:t>~</w:t>
            </w:r>
            <w:r w:rsidR="00906F80" w:rsidRPr="00E40502">
              <w:rPr>
                <w:rFonts w:ascii="Century Gothic" w:hAnsi="Century Gothic"/>
                <w:sz w:val="20"/>
                <w:szCs w:val="20"/>
              </w:rPr>
              <w:t xml:space="preserve">pair – they share their thoughts with a </w:t>
            </w:r>
            <w:r w:rsidR="001E7F76" w:rsidRPr="00E40502">
              <w:rPr>
                <w:rFonts w:ascii="Century Gothic" w:hAnsi="Century Gothic"/>
                <w:sz w:val="20"/>
                <w:szCs w:val="20"/>
              </w:rPr>
              <w:t>partner.</w:t>
            </w:r>
          </w:p>
          <w:p w14:paraId="6D4C3F8C" w14:textId="77777777" w:rsidR="0068694B" w:rsidRDefault="007D6F0A" w:rsidP="00A73DF6">
            <w:pPr>
              <w:ind w:left="720"/>
              <w:contextualSpacing/>
              <w:rPr>
                <w:rFonts w:ascii="Century Gothic" w:hAnsi="Century Gothic"/>
                <w:sz w:val="20"/>
                <w:szCs w:val="20"/>
              </w:rPr>
            </w:pPr>
            <w:r w:rsidRPr="00E40502">
              <w:rPr>
                <w:rFonts w:ascii="Century Gothic" w:hAnsi="Century Gothic"/>
                <w:sz w:val="20"/>
                <w:szCs w:val="20"/>
              </w:rPr>
              <w:t>~</w:t>
            </w:r>
            <w:r w:rsidR="00906F80" w:rsidRPr="00E40502">
              <w:rPr>
                <w:rFonts w:ascii="Century Gothic" w:hAnsi="Century Gothic"/>
                <w:sz w:val="20"/>
                <w:szCs w:val="20"/>
              </w:rPr>
              <w:t>share – they share their ideas with the class. This need only take a few minutes</w:t>
            </w:r>
            <w:r w:rsidR="00CD4402">
              <w:rPr>
                <w:rFonts w:ascii="Century Gothic" w:hAnsi="Century Gothic"/>
                <w:sz w:val="20"/>
                <w:szCs w:val="20"/>
              </w:rPr>
              <w:t>.</w:t>
            </w:r>
          </w:p>
          <w:p w14:paraId="31669BF7" w14:textId="338850EC" w:rsidR="00CD4402" w:rsidRPr="00E40502" w:rsidRDefault="00CD4402" w:rsidP="00A73DF6">
            <w:pPr>
              <w:ind w:left="720"/>
              <w:contextualSpacing/>
              <w:rPr>
                <w:rFonts w:ascii="Century Gothic" w:hAnsi="Century Gothic"/>
                <w:sz w:val="20"/>
                <w:szCs w:val="20"/>
              </w:rPr>
            </w:pPr>
          </w:p>
        </w:tc>
      </w:tr>
    </w:tbl>
    <w:p w14:paraId="1FD5C109" w14:textId="458DFE7B" w:rsidR="00A73DF6" w:rsidRDefault="00A73DF6"/>
    <w:tbl>
      <w:tblPr>
        <w:tblStyle w:val="TableGrid"/>
        <w:tblW w:w="10774" w:type="dxa"/>
        <w:tblInd w:w="-856" w:type="dxa"/>
        <w:tblLook w:val="04A0" w:firstRow="1" w:lastRow="0" w:firstColumn="1" w:lastColumn="0" w:noHBand="0" w:noVBand="1"/>
      </w:tblPr>
      <w:tblGrid>
        <w:gridCol w:w="1844"/>
        <w:gridCol w:w="8930"/>
      </w:tblGrid>
      <w:tr w:rsidR="0068694B" w:rsidRPr="00E40502" w14:paraId="61F5F212" w14:textId="77777777" w:rsidTr="00C543F1">
        <w:trPr>
          <w:trHeight w:val="9771"/>
        </w:trPr>
        <w:tc>
          <w:tcPr>
            <w:tcW w:w="1844" w:type="dxa"/>
            <w:shd w:val="clear" w:color="auto" w:fill="1F3864" w:themeFill="accent1" w:themeFillShade="80"/>
            <w:vAlign w:val="center"/>
          </w:tcPr>
          <w:p w14:paraId="4A97F72C" w14:textId="088327F4" w:rsidR="0068694B" w:rsidRPr="00E40502" w:rsidRDefault="0068694B" w:rsidP="00A26D96">
            <w:pPr>
              <w:jc w:val="center"/>
              <w:rPr>
                <w:rFonts w:ascii="Century Gothic" w:hAnsi="Century Gothic"/>
                <w:b/>
                <w:bCs/>
                <w:sz w:val="20"/>
                <w:szCs w:val="20"/>
              </w:rPr>
            </w:pPr>
            <w:r w:rsidRPr="00E40502">
              <w:rPr>
                <w:rFonts w:ascii="Century Gothic" w:hAnsi="Century Gothic"/>
                <w:b/>
                <w:bCs/>
                <w:color w:val="FFFFFF" w:themeColor="background1"/>
                <w:sz w:val="20"/>
                <w:szCs w:val="20"/>
              </w:rPr>
              <w:lastRenderedPageBreak/>
              <w:t>Cognition and Learning</w:t>
            </w:r>
          </w:p>
        </w:tc>
        <w:tc>
          <w:tcPr>
            <w:tcW w:w="8930" w:type="dxa"/>
            <w:vAlign w:val="center"/>
          </w:tcPr>
          <w:p w14:paraId="4DBD7377" w14:textId="2B4FA3A3" w:rsidR="0089043D" w:rsidRPr="00E40502" w:rsidRDefault="0089043D" w:rsidP="00A73DF6">
            <w:pPr>
              <w:numPr>
                <w:ilvl w:val="0"/>
                <w:numId w:val="10"/>
              </w:numPr>
              <w:spacing w:after="160" w:line="259" w:lineRule="auto"/>
              <w:contextualSpacing/>
              <w:rPr>
                <w:rFonts w:ascii="Century Gothic" w:hAnsi="Century Gothic"/>
                <w:sz w:val="20"/>
                <w:szCs w:val="20"/>
              </w:rPr>
            </w:pPr>
            <w:r w:rsidRPr="00E40502">
              <w:rPr>
                <w:rFonts w:ascii="Century Gothic" w:hAnsi="Century Gothic"/>
                <w:sz w:val="20"/>
                <w:szCs w:val="20"/>
              </w:rPr>
              <w:t xml:space="preserve">Avoid black font on white </w:t>
            </w:r>
            <w:r w:rsidR="001E7F76" w:rsidRPr="00E40502">
              <w:rPr>
                <w:rFonts w:ascii="Century Gothic" w:hAnsi="Century Gothic"/>
                <w:sz w:val="20"/>
                <w:szCs w:val="20"/>
              </w:rPr>
              <w:t>paper.</w:t>
            </w:r>
            <w:r w:rsidRPr="00E40502">
              <w:rPr>
                <w:rFonts w:ascii="Century Gothic" w:hAnsi="Century Gothic"/>
                <w:sz w:val="20"/>
                <w:szCs w:val="20"/>
              </w:rPr>
              <w:t xml:space="preserve"> </w:t>
            </w:r>
          </w:p>
          <w:p w14:paraId="78038A5F" w14:textId="1AED68AA" w:rsidR="0089043D" w:rsidRPr="00E40502" w:rsidRDefault="0089043D" w:rsidP="00A73DF6">
            <w:pPr>
              <w:numPr>
                <w:ilvl w:val="0"/>
                <w:numId w:val="10"/>
              </w:numPr>
              <w:spacing w:after="160" w:line="259" w:lineRule="auto"/>
              <w:contextualSpacing/>
              <w:rPr>
                <w:rFonts w:ascii="Century Gothic" w:hAnsi="Century Gothic"/>
                <w:sz w:val="20"/>
                <w:szCs w:val="20"/>
              </w:rPr>
            </w:pPr>
            <w:r w:rsidRPr="00E40502">
              <w:rPr>
                <w:rFonts w:ascii="Century Gothic" w:hAnsi="Century Gothic"/>
                <w:sz w:val="20"/>
                <w:szCs w:val="20"/>
              </w:rPr>
              <w:t>Use numbered points or bullet points rather than large paragraphs of writing/</w:t>
            </w:r>
            <w:r w:rsidR="001E7F76" w:rsidRPr="00E40502">
              <w:rPr>
                <w:rFonts w:ascii="Century Gothic" w:hAnsi="Century Gothic"/>
                <w:sz w:val="20"/>
                <w:szCs w:val="20"/>
              </w:rPr>
              <w:t>information.</w:t>
            </w:r>
            <w:r w:rsidRPr="00E40502">
              <w:rPr>
                <w:rFonts w:ascii="Century Gothic" w:hAnsi="Century Gothic"/>
                <w:sz w:val="20"/>
                <w:szCs w:val="20"/>
              </w:rPr>
              <w:t xml:space="preserve"> </w:t>
            </w:r>
          </w:p>
          <w:p w14:paraId="3AE05F2A" w14:textId="732CCFEF" w:rsidR="0089043D" w:rsidRPr="00E40502" w:rsidRDefault="0089043D" w:rsidP="00A73DF6">
            <w:pPr>
              <w:numPr>
                <w:ilvl w:val="0"/>
                <w:numId w:val="10"/>
              </w:numPr>
              <w:spacing w:after="160" w:line="259" w:lineRule="auto"/>
              <w:contextualSpacing/>
              <w:rPr>
                <w:rFonts w:ascii="Century Gothic" w:hAnsi="Century Gothic"/>
                <w:sz w:val="20"/>
                <w:szCs w:val="20"/>
              </w:rPr>
            </w:pPr>
            <w:r w:rsidRPr="00E40502">
              <w:rPr>
                <w:rFonts w:ascii="Century Gothic" w:hAnsi="Century Gothic"/>
                <w:sz w:val="20"/>
                <w:szCs w:val="20"/>
              </w:rPr>
              <w:t xml:space="preserve">Allow children to use a ruler or their finger to follow writing/text when </w:t>
            </w:r>
            <w:r w:rsidR="001E7F76" w:rsidRPr="00E40502">
              <w:rPr>
                <w:rFonts w:ascii="Century Gothic" w:hAnsi="Century Gothic"/>
                <w:sz w:val="20"/>
                <w:szCs w:val="20"/>
              </w:rPr>
              <w:t>reading.</w:t>
            </w:r>
            <w:r w:rsidRPr="00E40502">
              <w:rPr>
                <w:rFonts w:ascii="Century Gothic" w:hAnsi="Century Gothic"/>
                <w:sz w:val="20"/>
                <w:szCs w:val="20"/>
              </w:rPr>
              <w:t xml:space="preserve"> </w:t>
            </w:r>
          </w:p>
          <w:p w14:paraId="4CAFA373" w14:textId="15F6BB02" w:rsidR="0089043D" w:rsidRPr="00E40502" w:rsidRDefault="0089043D" w:rsidP="00A73DF6">
            <w:pPr>
              <w:numPr>
                <w:ilvl w:val="0"/>
                <w:numId w:val="10"/>
              </w:numPr>
              <w:spacing w:after="160" w:line="259" w:lineRule="auto"/>
              <w:contextualSpacing/>
              <w:rPr>
                <w:rFonts w:ascii="Century Gothic" w:hAnsi="Century Gothic"/>
                <w:sz w:val="20"/>
                <w:szCs w:val="20"/>
              </w:rPr>
            </w:pPr>
            <w:r w:rsidRPr="00E40502">
              <w:rPr>
                <w:rFonts w:ascii="Century Gothic" w:hAnsi="Century Gothic"/>
                <w:sz w:val="20"/>
                <w:szCs w:val="20"/>
              </w:rPr>
              <w:t>Highlight important information</w:t>
            </w:r>
            <w:r w:rsidR="000D393F" w:rsidRPr="00E40502">
              <w:rPr>
                <w:rFonts w:ascii="Century Gothic" w:hAnsi="Century Gothic"/>
                <w:sz w:val="20"/>
                <w:szCs w:val="20"/>
              </w:rPr>
              <w:t xml:space="preserve"> prior to the </w:t>
            </w:r>
            <w:r w:rsidR="001E7F76" w:rsidRPr="00E40502">
              <w:rPr>
                <w:rFonts w:ascii="Century Gothic" w:hAnsi="Century Gothic"/>
                <w:sz w:val="20"/>
                <w:szCs w:val="20"/>
              </w:rPr>
              <w:t>lesson.</w:t>
            </w:r>
            <w:r w:rsidRPr="00E40502">
              <w:rPr>
                <w:rFonts w:ascii="Century Gothic" w:hAnsi="Century Gothic"/>
                <w:sz w:val="20"/>
                <w:szCs w:val="20"/>
              </w:rPr>
              <w:t xml:space="preserve"> </w:t>
            </w:r>
          </w:p>
          <w:p w14:paraId="6D735847" w14:textId="7E4173DC" w:rsidR="0089043D" w:rsidRPr="00E40502" w:rsidRDefault="0089043D" w:rsidP="00A73DF6">
            <w:pPr>
              <w:numPr>
                <w:ilvl w:val="0"/>
                <w:numId w:val="10"/>
              </w:numPr>
              <w:spacing w:after="160" w:line="259" w:lineRule="auto"/>
              <w:contextualSpacing/>
              <w:rPr>
                <w:rFonts w:ascii="Century Gothic" w:hAnsi="Century Gothic"/>
                <w:sz w:val="20"/>
                <w:szCs w:val="20"/>
              </w:rPr>
            </w:pPr>
            <w:r w:rsidRPr="00E40502">
              <w:rPr>
                <w:rFonts w:ascii="Century Gothic" w:hAnsi="Century Gothic"/>
                <w:sz w:val="20"/>
                <w:szCs w:val="20"/>
              </w:rPr>
              <w:t xml:space="preserve">Use pictures, diagrams, clear sub-titles and ‘colour coded text’ to break up large sections of </w:t>
            </w:r>
            <w:r w:rsidR="001E7F76" w:rsidRPr="00E40502">
              <w:rPr>
                <w:rFonts w:ascii="Century Gothic" w:hAnsi="Century Gothic"/>
                <w:sz w:val="20"/>
                <w:szCs w:val="20"/>
              </w:rPr>
              <w:t>information.</w:t>
            </w:r>
            <w:r w:rsidRPr="00E40502">
              <w:rPr>
                <w:rFonts w:ascii="Century Gothic" w:hAnsi="Century Gothic"/>
                <w:sz w:val="20"/>
                <w:szCs w:val="20"/>
              </w:rPr>
              <w:t xml:space="preserve"> </w:t>
            </w:r>
          </w:p>
          <w:p w14:paraId="001DAB5E" w14:textId="78F835D4" w:rsidR="0089043D" w:rsidRPr="00E40502" w:rsidRDefault="0089043D" w:rsidP="00A73DF6">
            <w:pPr>
              <w:numPr>
                <w:ilvl w:val="0"/>
                <w:numId w:val="10"/>
              </w:numPr>
              <w:spacing w:after="160" w:line="259" w:lineRule="auto"/>
              <w:contextualSpacing/>
              <w:rPr>
                <w:rFonts w:ascii="Century Gothic" w:hAnsi="Century Gothic"/>
                <w:sz w:val="20"/>
                <w:szCs w:val="20"/>
              </w:rPr>
            </w:pPr>
            <w:r w:rsidRPr="00E40502">
              <w:rPr>
                <w:rFonts w:ascii="Century Gothic" w:hAnsi="Century Gothic"/>
                <w:sz w:val="20"/>
                <w:szCs w:val="20"/>
              </w:rPr>
              <w:t xml:space="preserve">Carefully </w:t>
            </w:r>
            <w:r w:rsidR="00DB6AF9" w:rsidRPr="00E40502">
              <w:rPr>
                <w:rFonts w:ascii="Century Gothic" w:hAnsi="Century Gothic"/>
                <w:sz w:val="20"/>
                <w:szCs w:val="20"/>
              </w:rPr>
              <w:t>scaffold</w:t>
            </w:r>
            <w:r w:rsidRPr="00E40502">
              <w:rPr>
                <w:rFonts w:ascii="Century Gothic" w:hAnsi="Century Gothic"/>
                <w:sz w:val="20"/>
                <w:szCs w:val="20"/>
              </w:rPr>
              <w:t xml:space="preserve"> learning to suit the child’s individual learning needs.  </w:t>
            </w:r>
          </w:p>
          <w:p w14:paraId="0D43EC60" w14:textId="1D75977B" w:rsidR="0089043D" w:rsidRPr="00E40502" w:rsidRDefault="0089043D" w:rsidP="00A73DF6">
            <w:pPr>
              <w:numPr>
                <w:ilvl w:val="0"/>
                <w:numId w:val="10"/>
              </w:numPr>
              <w:spacing w:after="160" w:line="259" w:lineRule="auto"/>
              <w:contextualSpacing/>
              <w:rPr>
                <w:rFonts w:ascii="Century Gothic" w:hAnsi="Century Gothic"/>
                <w:sz w:val="20"/>
                <w:szCs w:val="20"/>
              </w:rPr>
            </w:pPr>
            <w:r w:rsidRPr="00E40502">
              <w:rPr>
                <w:rFonts w:ascii="Century Gothic" w:hAnsi="Century Gothic"/>
                <w:sz w:val="20"/>
                <w:szCs w:val="20"/>
              </w:rPr>
              <w:t xml:space="preserve">Give instructions clearly with both physical and verbal cues with visuals to support so that the child fully understands the expectations of the </w:t>
            </w:r>
            <w:r w:rsidR="001E7F76" w:rsidRPr="00E40502">
              <w:rPr>
                <w:rFonts w:ascii="Century Gothic" w:hAnsi="Century Gothic"/>
                <w:sz w:val="20"/>
                <w:szCs w:val="20"/>
              </w:rPr>
              <w:t>lesson.</w:t>
            </w:r>
            <w:r w:rsidRPr="00E40502">
              <w:rPr>
                <w:rFonts w:ascii="Century Gothic" w:hAnsi="Century Gothic"/>
                <w:sz w:val="20"/>
                <w:szCs w:val="20"/>
              </w:rPr>
              <w:t xml:space="preserve"> </w:t>
            </w:r>
          </w:p>
          <w:p w14:paraId="01CFCD56" w14:textId="7E1CFFBA" w:rsidR="0089043D" w:rsidRPr="00E40502" w:rsidRDefault="0089043D" w:rsidP="00A73DF6">
            <w:pPr>
              <w:numPr>
                <w:ilvl w:val="0"/>
                <w:numId w:val="10"/>
              </w:numPr>
              <w:spacing w:after="160" w:line="259" w:lineRule="auto"/>
              <w:contextualSpacing/>
              <w:rPr>
                <w:rFonts w:ascii="Century Gothic" w:hAnsi="Century Gothic"/>
                <w:sz w:val="20"/>
                <w:szCs w:val="20"/>
              </w:rPr>
            </w:pPr>
            <w:r w:rsidRPr="00E40502">
              <w:rPr>
                <w:rFonts w:ascii="Century Gothic" w:hAnsi="Century Gothic"/>
                <w:sz w:val="20"/>
                <w:szCs w:val="20"/>
              </w:rPr>
              <w:t xml:space="preserve">Give children time to process questions and formulate </w:t>
            </w:r>
            <w:r w:rsidR="001E7F76" w:rsidRPr="00E40502">
              <w:rPr>
                <w:rFonts w:ascii="Century Gothic" w:hAnsi="Century Gothic"/>
                <w:sz w:val="20"/>
                <w:szCs w:val="20"/>
              </w:rPr>
              <w:t>answers.</w:t>
            </w:r>
            <w:r w:rsidRPr="00E40502">
              <w:rPr>
                <w:rFonts w:ascii="Century Gothic" w:hAnsi="Century Gothic"/>
                <w:sz w:val="20"/>
                <w:szCs w:val="20"/>
              </w:rPr>
              <w:t xml:space="preserve"> </w:t>
            </w:r>
          </w:p>
          <w:p w14:paraId="1C050F69" w14:textId="09318651" w:rsidR="0089043D" w:rsidRPr="00E40502" w:rsidRDefault="0089043D" w:rsidP="00A73DF6">
            <w:pPr>
              <w:numPr>
                <w:ilvl w:val="0"/>
                <w:numId w:val="10"/>
              </w:numPr>
              <w:spacing w:after="160" w:line="259" w:lineRule="auto"/>
              <w:contextualSpacing/>
              <w:rPr>
                <w:rFonts w:ascii="Century Gothic" w:hAnsi="Century Gothic"/>
                <w:sz w:val="20"/>
                <w:szCs w:val="20"/>
              </w:rPr>
            </w:pPr>
            <w:r w:rsidRPr="00E40502">
              <w:rPr>
                <w:rFonts w:ascii="Century Gothic" w:hAnsi="Century Gothic"/>
                <w:sz w:val="20"/>
                <w:szCs w:val="20"/>
              </w:rPr>
              <w:t xml:space="preserve">Provide word banks with key vocabulary </w:t>
            </w:r>
            <w:r w:rsidR="00DB6AF9" w:rsidRPr="00E40502">
              <w:rPr>
                <w:rFonts w:ascii="Century Gothic" w:hAnsi="Century Gothic"/>
                <w:sz w:val="20"/>
                <w:szCs w:val="20"/>
              </w:rPr>
              <w:t xml:space="preserve">and images </w:t>
            </w:r>
            <w:r w:rsidRPr="00E40502">
              <w:rPr>
                <w:rFonts w:ascii="Century Gothic" w:hAnsi="Century Gothic"/>
                <w:sz w:val="20"/>
                <w:szCs w:val="20"/>
              </w:rPr>
              <w:t xml:space="preserve">linked to the history focus of the </w:t>
            </w:r>
            <w:r w:rsidR="001E7F76" w:rsidRPr="00E40502">
              <w:rPr>
                <w:rFonts w:ascii="Century Gothic" w:hAnsi="Century Gothic"/>
                <w:sz w:val="20"/>
                <w:szCs w:val="20"/>
              </w:rPr>
              <w:t>lesson.</w:t>
            </w:r>
            <w:r w:rsidRPr="00E40502">
              <w:rPr>
                <w:rFonts w:ascii="Century Gothic" w:hAnsi="Century Gothic"/>
                <w:sz w:val="20"/>
                <w:szCs w:val="20"/>
              </w:rPr>
              <w:t xml:space="preserve"> </w:t>
            </w:r>
          </w:p>
          <w:p w14:paraId="5FEB401B" w14:textId="61BFAB67" w:rsidR="00546CC0" w:rsidRPr="00E40502" w:rsidRDefault="0089043D" w:rsidP="00A73DF6">
            <w:pPr>
              <w:numPr>
                <w:ilvl w:val="0"/>
                <w:numId w:val="10"/>
              </w:numPr>
              <w:spacing w:after="160" w:line="259" w:lineRule="auto"/>
              <w:contextualSpacing/>
              <w:rPr>
                <w:rFonts w:ascii="Century Gothic" w:hAnsi="Century Gothic" w:cstheme="minorHAnsi"/>
                <w:sz w:val="20"/>
                <w:szCs w:val="20"/>
              </w:rPr>
            </w:pPr>
            <w:r w:rsidRPr="00E40502">
              <w:rPr>
                <w:rFonts w:ascii="Century Gothic" w:hAnsi="Century Gothic" w:cstheme="minorHAnsi"/>
                <w:sz w:val="20"/>
                <w:szCs w:val="20"/>
              </w:rPr>
              <w:t xml:space="preserve">Repeat information in a variety of ways, using a range of </w:t>
            </w:r>
            <w:r w:rsidR="001E7F76" w:rsidRPr="00E40502">
              <w:rPr>
                <w:rFonts w:ascii="Century Gothic" w:hAnsi="Century Gothic" w:cstheme="minorHAnsi"/>
                <w:sz w:val="20"/>
                <w:szCs w:val="20"/>
              </w:rPr>
              <w:t>vocabulary.</w:t>
            </w:r>
          </w:p>
          <w:p w14:paraId="11B9332C" w14:textId="1DD82871" w:rsidR="0068694B" w:rsidRPr="00E40502" w:rsidRDefault="0089043D" w:rsidP="00A73DF6">
            <w:pPr>
              <w:numPr>
                <w:ilvl w:val="0"/>
                <w:numId w:val="10"/>
              </w:numPr>
              <w:spacing w:after="160" w:line="259" w:lineRule="auto"/>
              <w:contextualSpacing/>
              <w:rPr>
                <w:rFonts w:ascii="Century Gothic" w:hAnsi="Century Gothic" w:cstheme="minorHAnsi"/>
                <w:sz w:val="20"/>
                <w:szCs w:val="20"/>
              </w:rPr>
            </w:pPr>
            <w:r w:rsidRPr="00E40502">
              <w:rPr>
                <w:rFonts w:ascii="Century Gothic" w:hAnsi="Century Gothic" w:cstheme="minorHAnsi"/>
                <w:sz w:val="20"/>
                <w:szCs w:val="20"/>
              </w:rPr>
              <w:t xml:space="preserve">Provide a writing frame to support writing during independent </w:t>
            </w:r>
            <w:r w:rsidR="001E7F76" w:rsidRPr="00E40502">
              <w:rPr>
                <w:rFonts w:ascii="Century Gothic" w:hAnsi="Century Gothic" w:cstheme="minorHAnsi"/>
                <w:sz w:val="20"/>
                <w:szCs w:val="20"/>
              </w:rPr>
              <w:t>activities.</w:t>
            </w:r>
          </w:p>
          <w:p w14:paraId="19D60366" w14:textId="56DAF2AD" w:rsidR="00C1448F" w:rsidRPr="00E40502" w:rsidRDefault="004362A3" w:rsidP="00A73DF6">
            <w:pPr>
              <w:numPr>
                <w:ilvl w:val="0"/>
                <w:numId w:val="10"/>
              </w:numPr>
              <w:contextualSpacing/>
              <w:rPr>
                <w:rFonts w:ascii="Century Gothic" w:hAnsi="Century Gothic"/>
                <w:sz w:val="20"/>
                <w:szCs w:val="20"/>
              </w:rPr>
            </w:pPr>
            <w:r w:rsidRPr="00E40502">
              <w:rPr>
                <w:rFonts w:ascii="Century Gothic" w:hAnsi="Century Gothic"/>
                <w:sz w:val="20"/>
                <w:szCs w:val="20"/>
              </w:rPr>
              <w:t>S</w:t>
            </w:r>
            <w:r w:rsidR="00C1448F" w:rsidRPr="00E40502">
              <w:rPr>
                <w:rFonts w:ascii="Century Gothic" w:hAnsi="Century Gothic"/>
                <w:sz w:val="20"/>
                <w:szCs w:val="20"/>
              </w:rPr>
              <w:t>ummaris</w:t>
            </w:r>
            <w:r w:rsidRPr="00E40502">
              <w:rPr>
                <w:rFonts w:ascii="Century Gothic" w:hAnsi="Century Gothic"/>
                <w:sz w:val="20"/>
                <w:szCs w:val="20"/>
              </w:rPr>
              <w:t>e</w:t>
            </w:r>
            <w:r w:rsidR="00C1448F" w:rsidRPr="00E40502">
              <w:rPr>
                <w:rFonts w:ascii="Century Gothic" w:hAnsi="Century Gothic"/>
                <w:sz w:val="20"/>
                <w:szCs w:val="20"/>
              </w:rPr>
              <w:t xml:space="preserve"> ideas in pictures, comparing visual sources from different times, explaining patterns in graphs, using visual timelines, using or presenting information in tables or diagrams, storyboarding </w:t>
            </w:r>
            <w:r w:rsidR="001E7F76" w:rsidRPr="00E40502">
              <w:rPr>
                <w:rFonts w:ascii="Century Gothic" w:hAnsi="Century Gothic"/>
                <w:sz w:val="20"/>
                <w:szCs w:val="20"/>
              </w:rPr>
              <w:t>text.</w:t>
            </w:r>
          </w:p>
          <w:p w14:paraId="0138C032" w14:textId="7B7A8B2E" w:rsidR="003F70D2" w:rsidRDefault="00937543" w:rsidP="00A73DF6">
            <w:pPr>
              <w:numPr>
                <w:ilvl w:val="0"/>
                <w:numId w:val="10"/>
              </w:numPr>
              <w:contextualSpacing/>
              <w:rPr>
                <w:rFonts w:ascii="Century Gothic" w:hAnsi="Century Gothic"/>
                <w:sz w:val="20"/>
                <w:szCs w:val="20"/>
              </w:rPr>
            </w:pPr>
            <w:r>
              <w:rPr>
                <w:rFonts w:ascii="Century Gothic" w:hAnsi="Century Gothic"/>
                <w:sz w:val="20"/>
                <w:szCs w:val="20"/>
              </w:rPr>
              <w:t>Use of IT.</w:t>
            </w:r>
          </w:p>
          <w:p w14:paraId="1855310C" w14:textId="77777777" w:rsidR="001A0CCE" w:rsidRPr="00E40502" w:rsidRDefault="001A0CCE" w:rsidP="001A0CCE">
            <w:pPr>
              <w:ind w:left="720"/>
              <w:contextualSpacing/>
              <w:rPr>
                <w:rFonts w:ascii="Century Gothic" w:hAnsi="Century Gothic"/>
                <w:sz w:val="20"/>
                <w:szCs w:val="20"/>
              </w:rPr>
            </w:pPr>
          </w:p>
          <w:p w14:paraId="72329BF7" w14:textId="57B9D9A5" w:rsidR="00F83A09" w:rsidRPr="00E40502" w:rsidRDefault="00F20495" w:rsidP="00A73DF6">
            <w:pPr>
              <w:spacing w:after="160" w:line="259" w:lineRule="auto"/>
              <w:contextualSpacing/>
              <w:rPr>
                <w:rFonts w:ascii="Century Gothic" w:hAnsi="Century Gothic" w:cstheme="minorHAnsi"/>
                <w:b/>
                <w:bCs/>
                <w:sz w:val="20"/>
                <w:szCs w:val="20"/>
              </w:rPr>
            </w:pPr>
            <w:r w:rsidRPr="00E40502">
              <w:rPr>
                <w:rFonts w:ascii="Century Gothic" w:hAnsi="Century Gothic" w:cstheme="minorHAnsi"/>
                <w:b/>
                <w:bCs/>
                <w:sz w:val="20"/>
                <w:szCs w:val="20"/>
              </w:rPr>
              <w:t xml:space="preserve">History </w:t>
            </w:r>
            <w:r w:rsidR="00F37294" w:rsidRPr="00E40502">
              <w:rPr>
                <w:rFonts w:ascii="Century Gothic" w:hAnsi="Century Gothic" w:cstheme="minorHAnsi"/>
                <w:b/>
                <w:bCs/>
                <w:sz w:val="20"/>
                <w:szCs w:val="20"/>
              </w:rPr>
              <w:t>S</w:t>
            </w:r>
            <w:r w:rsidRPr="00E40502">
              <w:rPr>
                <w:rFonts w:ascii="Century Gothic" w:hAnsi="Century Gothic" w:cstheme="minorHAnsi"/>
                <w:b/>
                <w:bCs/>
                <w:sz w:val="20"/>
                <w:szCs w:val="20"/>
              </w:rPr>
              <w:t xml:space="preserve">pecific </w:t>
            </w:r>
            <w:r w:rsidR="00F83A09" w:rsidRPr="00E40502">
              <w:rPr>
                <w:rFonts w:ascii="Century Gothic" w:hAnsi="Century Gothic" w:cstheme="minorHAnsi"/>
                <w:b/>
                <w:bCs/>
                <w:sz w:val="20"/>
                <w:szCs w:val="20"/>
              </w:rPr>
              <w:t>Strategies</w:t>
            </w:r>
          </w:p>
          <w:p w14:paraId="33B47934" w14:textId="7B635B23" w:rsidR="000D6B87" w:rsidRPr="00E40502" w:rsidRDefault="0028343F" w:rsidP="00A73DF6">
            <w:pPr>
              <w:numPr>
                <w:ilvl w:val="0"/>
                <w:numId w:val="10"/>
              </w:numPr>
              <w:contextualSpacing/>
              <w:rPr>
                <w:rFonts w:ascii="Century Gothic" w:hAnsi="Century Gothic"/>
                <w:sz w:val="20"/>
                <w:szCs w:val="20"/>
              </w:rPr>
            </w:pPr>
            <w:r w:rsidRPr="00E40502">
              <w:rPr>
                <w:rFonts w:ascii="Century Gothic" w:hAnsi="Century Gothic"/>
                <w:sz w:val="20"/>
                <w:szCs w:val="20"/>
              </w:rPr>
              <w:t>Provide</w:t>
            </w:r>
            <w:r w:rsidR="008C5EF2" w:rsidRPr="00E40502">
              <w:rPr>
                <w:rFonts w:ascii="Century Gothic" w:hAnsi="Century Gothic"/>
                <w:sz w:val="20"/>
                <w:szCs w:val="20"/>
              </w:rPr>
              <w:t xml:space="preserve"> </w:t>
            </w:r>
            <w:r w:rsidR="009E1EE1" w:rsidRPr="00E40502">
              <w:rPr>
                <w:rFonts w:ascii="Century Gothic" w:hAnsi="Century Gothic"/>
                <w:sz w:val="20"/>
                <w:szCs w:val="20"/>
              </w:rPr>
              <w:t>important historical</w:t>
            </w:r>
            <w:r w:rsidRPr="00E40502">
              <w:rPr>
                <w:rFonts w:ascii="Century Gothic" w:hAnsi="Century Gothic"/>
                <w:sz w:val="20"/>
                <w:szCs w:val="20"/>
              </w:rPr>
              <w:t xml:space="preserve"> </w:t>
            </w:r>
            <w:r w:rsidR="0061272D" w:rsidRPr="00E40502">
              <w:rPr>
                <w:rFonts w:ascii="Century Gothic" w:hAnsi="Century Gothic"/>
                <w:sz w:val="20"/>
                <w:szCs w:val="20"/>
              </w:rPr>
              <w:t>and</w:t>
            </w:r>
            <w:r w:rsidR="006E6BBB" w:rsidRPr="00E40502">
              <w:rPr>
                <w:rFonts w:ascii="Century Gothic" w:hAnsi="Century Gothic"/>
                <w:sz w:val="20"/>
                <w:szCs w:val="20"/>
              </w:rPr>
              <w:t xml:space="preserve"> topic specific vocabulary </w:t>
            </w:r>
            <w:r w:rsidR="002160E4" w:rsidRPr="00E40502">
              <w:rPr>
                <w:rFonts w:ascii="Century Gothic" w:hAnsi="Century Gothic"/>
                <w:sz w:val="20"/>
                <w:szCs w:val="20"/>
              </w:rPr>
              <w:t xml:space="preserve">words and </w:t>
            </w:r>
            <w:r w:rsidR="00423484" w:rsidRPr="00E40502">
              <w:rPr>
                <w:rFonts w:ascii="Century Gothic" w:hAnsi="Century Gothic"/>
                <w:sz w:val="20"/>
                <w:szCs w:val="20"/>
              </w:rPr>
              <w:t xml:space="preserve">pictures </w:t>
            </w:r>
            <w:r w:rsidR="009558DA" w:rsidRPr="00E40502">
              <w:rPr>
                <w:rFonts w:ascii="Century Gothic" w:hAnsi="Century Gothic"/>
                <w:sz w:val="20"/>
                <w:szCs w:val="20"/>
              </w:rPr>
              <w:t xml:space="preserve">which </w:t>
            </w:r>
            <w:r w:rsidR="00F37294" w:rsidRPr="00E40502">
              <w:rPr>
                <w:rFonts w:ascii="Century Gothic" w:hAnsi="Century Gothic"/>
                <w:sz w:val="20"/>
                <w:szCs w:val="20"/>
              </w:rPr>
              <w:t>can</w:t>
            </w:r>
            <w:r w:rsidR="009558DA" w:rsidRPr="00E40502">
              <w:rPr>
                <w:rFonts w:ascii="Century Gothic" w:hAnsi="Century Gothic"/>
                <w:sz w:val="20"/>
                <w:szCs w:val="20"/>
              </w:rPr>
              <w:t xml:space="preserve"> be </w:t>
            </w:r>
            <w:r w:rsidR="000D6B87" w:rsidRPr="00E40502">
              <w:rPr>
                <w:rFonts w:ascii="Century Gothic" w:hAnsi="Century Gothic"/>
                <w:sz w:val="20"/>
                <w:szCs w:val="20"/>
              </w:rPr>
              <w:t>laminated a</w:t>
            </w:r>
            <w:r w:rsidR="009558DA" w:rsidRPr="00E40502">
              <w:rPr>
                <w:rFonts w:ascii="Century Gothic" w:hAnsi="Century Gothic"/>
                <w:sz w:val="20"/>
                <w:szCs w:val="20"/>
              </w:rPr>
              <w:t>nd</w:t>
            </w:r>
            <w:r w:rsidR="000D6B87" w:rsidRPr="00E40502">
              <w:rPr>
                <w:rFonts w:ascii="Century Gothic" w:hAnsi="Century Gothic"/>
                <w:sz w:val="20"/>
                <w:szCs w:val="20"/>
              </w:rPr>
              <w:t xml:space="preserve"> use</w:t>
            </w:r>
            <w:r w:rsidR="009558DA" w:rsidRPr="00E40502">
              <w:rPr>
                <w:rFonts w:ascii="Century Gothic" w:hAnsi="Century Gothic"/>
                <w:sz w:val="20"/>
                <w:szCs w:val="20"/>
              </w:rPr>
              <w:t>d</w:t>
            </w:r>
            <w:r w:rsidR="000D6B87" w:rsidRPr="00E40502">
              <w:rPr>
                <w:rFonts w:ascii="Century Gothic" w:hAnsi="Century Gothic"/>
                <w:sz w:val="20"/>
                <w:szCs w:val="20"/>
              </w:rPr>
              <w:t xml:space="preserve"> as a </w:t>
            </w:r>
            <w:r w:rsidR="001E7F76" w:rsidRPr="00E40502">
              <w:rPr>
                <w:rFonts w:ascii="Century Gothic" w:hAnsi="Century Gothic"/>
                <w:sz w:val="20"/>
                <w:szCs w:val="20"/>
              </w:rPr>
              <w:t>bookmark.</w:t>
            </w:r>
          </w:p>
          <w:p w14:paraId="7E168492" w14:textId="1B926ECB" w:rsidR="0013660A" w:rsidRPr="00E40502" w:rsidRDefault="003F70D2" w:rsidP="00A73DF6">
            <w:pPr>
              <w:numPr>
                <w:ilvl w:val="0"/>
                <w:numId w:val="10"/>
              </w:numPr>
              <w:contextualSpacing/>
              <w:rPr>
                <w:rFonts w:ascii="Century Gothic" w:hAnsi="Century Gothic"/>
                <w:sz w:val="20"/>
                <w:szCs w:val="20"/>
              </w:rPr>
            </w:pPr>
            <w:r w:rsidRPr="00E40502">
              <w:rPr>
                <w:rFonts w:ascii="Century Gothic" w:hAnsi="Century Gothic"/>
                <w:sz w:val="20"/>
                <w:szCs w:val="20"/>
              </w:rPr>
              <w:t xml:space="preserve">Scaffold speaking or writing, </w:t>
            </w:r>
            <w:proofErr w:type="spellStart"/>
            <w:r w:rsidRPr="00E40502">
              <w:rPr>
                <w:rFonts w:ascii="Century Gothic" w:hAnsi="Century Gothic"/>
                <w:sz w:val="20"/>
                <w:szCs w:val="20"/>
              </w:rPr>
              <w:t>eg</w:t>
            </w:r>
            <w:proofErr w:type="spellEnd"/>
            <w:r w:rsidRPr="00E40502">
              <w:rPr>
                <w:rFonts w:ascii="Century Gothic" w:hAnsi="Century Gothic"/>
                <w:sz w:val="20"/>
                <w:szCs w:val="20"/>
              </w:rPr>
              <w:t xml:space="preserve"> using sentence starters, writing or speaking frames that focus pupils’ attention on key pieces of information. Writing or speaking frames can be used to provide prompts and support, </w:t>
            </w:r>
            <w:proofErr w:type="spellStart"/>
            <w:r w:rsidRPr="00E40502">
              <w:rPr>
                <w:rFonts w:ascii="Century Gothic" w:hAnsi="Century Gothic"/>
                <w:sz w:val="20"/>
                <w:szCs w:val="20"/>
              </w:rPr>
              <w:t>eg</w:t>
            </w:r>
            <w:proofErr w:type="spellEnd"/>
            <w:r w:rsidRPr="00E40502">
              <w:rPr>
                <w:rFonts w:ascii="Century Gothic" w:hAnsi="Century Gothic"/>
                <w:sz w:val="20"/>
                <w:szCs w:val="20"/>
              </w:rPr>
              <w:t xml:space="preserve"> when working with sources pupils could use, for example: – This tells me… – In this picture I can see… – This suggests… – I think it was made/drawn/ written in… because… – Both sources say… – The sources are different in these ways…. "</w:t>
            </w:r>
          </w:p>
          <w:p w14:paraId="5227542A" w14:textId="7038B096" w:rsidR="00230C2B" w:rsidRPr="00E40502" w:rsidRDefault="00230C2B" w:rsidP="00A73DF6">
            <w:pPr>
              <w:numPr>
                <w:ilvl w:val="0"/>
                <w:numId w:val="10"/>
              </w:numPr>
              <w:contextualSpacing/>
              <w:rPr>
                <w:rFonts w:ascii="Century Gothic" w:hAnsi="Century Gothic"/>
                <w:sz w:val="20"/>
                <w:szCs w:val="20"/>
              </w:rPr>
            </w:pPr>
            <w:r w:rsidRPr="00E40502">
              <w:rPr>
                <w:rFonts w:ascii="Century Gothic" w:hAnsi="Century Gothic"/>
                <w:sz w:val="20"/>
                <w:szCs w:val="20"/>
              </w:rPr>
              <w:t xml:space="preserve">Stories are very helpful ways of teaching history: Narrative can help all pupils, including those with learning difficulties, to make sense of </w:t>
            </w:r>
            <w:r w:rsidR="001E7F76" w:rsidRPr="00E40502">
              <w:rPr>
                <w:rFonts w:ascii="Century Gothic" w:hAnsi="Century Gothic"/>
                <w:sz w:val="20"/>
                <w:szCs w:val="20"/>
              </w:rPr>
              <w:t>events.</w:t>
            </w:r>
            <w:r w:rsidRPr="00E40502">
              <w:rPr>
                <w:rFonts w:ascii="Century Gothic" w:hAnsi="Century Gothic"/>
                <w:sz w:val="20"/>
                <w:szCs w:val="20"/>
              </w:rPr>
              <w:t xml:space="preserve"> </w:t>
            </w:r>
          </w:p>
          <w:p w14:paraId="4CF723FD" w14:textId="22990C32" w:rsidR="00230C2B" w:rsidRPr="00E40502" w:rsidRDefault="00230C2B" w:rsidP="00A73DF6">
            <w:pPr>
              <w:numPr>
                <w:ilvl w:val="0"/>
                <w:numId w:val="10"/>
              </w:numPr>
              <w:contextualSpacing/>
              <w:rPr>
                <w:rFonts w:ascii="Century Gothic" w:hAnsi="Century Gothic"/>
                <w:sz w:val="20"/>
                <w:szCs w:val="20"/>
              </w:rPr>
            </w:pPr>
            <w:r w:rsidRPr="00E40502">
              <w:rPr>
                <w:rFonts w:ascii="Century Gothic" w:hAnsi="Century Gothic"/>
                <w:sz w:val="20"/>
                <w:szCs w:val="20"/>
              </w:rPr>
              <w:t xml:space="preserve">Pupils may benefit from taking part in card sort type activities, using photographs, audio sources, and pictures which tell a story to show how a historical event </w:t>
            </w:r>
            <w:r w:rsidR="001E7F76" w:rsidRPr="00E40502">
              <w:rPr>
                <w:rFonts w:ascii="Century Gothic" w:hAnsi="Century Gothic"/>
                <w:sz w:val="20"/>
                <w:szCs w:val="20"/>
              </w:rPr>
              <w:t>unfolded.</w:t>
            </w:r>
          </w:p>
          <w:p w14:paraId="45160F3C" w14:textId="77777777" w:rsidR="0068694B" w:rsidRDefault="00242402" w:rsidP="00A73DF6">
            <w:pPr>
              <w:numPr>
                <w:ilvl w:val="0"/>
                <w:numId w:val="10"/>
              </w:numPr>
              <w:contextualSpacing/>
              <w:rPr>
                <w:rFonts w:ascii="Century Gothic" w:hAnsi="Century Gothic"/>
                <w:sz w:val="20"/>
                <w:szCs w:val="20"/>
              </w:rPr>
            </w:pPr>
            <w:r w:rsidRPr="00E40502">
              <w:rPr>
                <w:rFonts w:ascii="Century Gothic" w:hAnsi="Century Gothic"/>
                <w:sz w:val="20"/>
                <w:szCs w:val="20"/>
              </w:rPr>
              <w:t xml:space="preserve">Allow a choice of outcomes to meet the same objective </w:t>
            </w:r>
            <w:r w:rsidR="000D248E" w:rsidRPr="00E40502">
              <w:rPr>
                <w:rFonts w:ascii="Century Gothic" w:hAnsi="Century Gothic"/>
                <w:sz w:val="20"/>
                <w:szCs w:val="20"/>
              </w:rPr>
              <w:t xml:space="preserve">- </w:t>
            </w:r>
            <w:r w:rsidRPr="00E40502">
              <w:rPr>
                <w:rFonts w:ascii="Century Gothic" w:hAnsi="Century Gothic"/>
                <w:sz w:val="20"/>
                <w:szCs w:val="20"/>
              </w:rPr>
              <w:t>for a piece of work about understanding the causes of the Great Fire of London, pupils might produce/ complete a: labelled map, storyboard, role-play, audio recording/video, electronic presentation, or cloze procedure</w:t>
            </w:r>
            <w:r w:rsidR="00E40502" w:rsidRPr="00E40502">
              <w:rPr>
                <w:rFonts w:ascii="Century Gothic" w:hAnsi="Century Gothic"/>
                <w:sz w:val="20"/>
                <w:szCs w:val="20"/>
              </w:rPr>
              <w:t>.</w:t>
            </w:r>
          </w:p>
          <w:p w14:paraId="42F23C09" w14:textId="57A3D467" w:rsidR="0097784A" w:rsidRPr="00E40502" w:rsidRDefault="0097784A" w:rsidP="0097784A">
            <w:pPr>
              <w:ind w:left="720"/>
              <w:contextualSpacing/>
              <w:rPr>
                <w:rFonts w:ascii="Century Gothic" w:hAnsi="Century Gothic"/>
                <w:sz w:val="20"/>
                <w:szCs w:val="20"/>
              </w:rPr>
            </w:pPr>
          </w:p>
        </w:tc>
      </w:tr>
    </w:tbl>
    <w:p w14:paraId="04F7F8D1" w14:textId="77777777" w:rsidR="00A73DF6" w:rsidRDefault="00A73DF6"/>
    <w:p w14:paraId="0245F9BE" w14:textId="77777777" w:rsidR="00A73DF6" w:rsidRDefault="00A73DF6"/>
    <w:p w14:paraId="4E4E5E14" w14:textId="77777777" w:rsidR="00A73DF6" w:rsidRDefault="00A73DF6"/>
    <w:p w14:paraId="44EAA9FA" w14:textId="77777777" w:rsidR="00A73DF6" w:rsidRDefault="00A73DF6"/>
    <w:p w14:paraId="6805D268" w14:textId="77777777" w:rsidR="00A73DF6" w:rsidRDefault="00A73DF6"/>
    <w:p w14:paraId="57602E76" w14:textId="77777777" w:rsidR="00A73DF6" w:rsidRDefault="00A73DF6"/>
    <w:p w14:paraId="6E9598A5" w14:textId="77777777" w:rsidR="00A73DF6" w:rsidRDefault="00A73DF6"/>
    <w:p w14:paraId="3ABC6D78" w14:textId="77777777" w:rsidR="00A73DF6" w:rsidRDefault="00A73DF6"/>
    <w:p w14:paraId="162B6C11" w14:textId="77777777" w:rsidR="00A73DF6" w:rsidRDefault="00A73DF6"/>
    <w:p w14:paraId="41EE1886" w14:textId="77777777" w:rsidR="00A73DF6" w:rsidRDefault="00A73DF6"/>
    <w:p w14:paraId="4DA98743" w14:textId="77777777" w:rsidR="00A73DF6" w:rsidRDefault="00A73DF6"/>
    <w:p w14:paraId="3652AEBE" w14:textId="77777777" w:rsidR="00A73DF6" w:rsidRDefault="00A73DF6"/>
    <w:p w14:paraId="1DEE6145" w14:textId="77777777" w:rsidR="00A73DF6" w:rsidRDefault="00A73DF6"/>
    <w:p w14:paraId="3EEB0151" w14:textId="77777777" w:rsidR="00A73DF6" w:rsidRDefault="00A73DF6"/>
    <w:p w14:paraId="4F5E2457" w14:textId="77777777" w:rsidR="00A73DF6" w:rsidRDefault="00A73DF6"/>
    <w:p w14:paraId="76CCF811" w14:textId="77777777" w:rsidR="00A73DF6" w:rsidRDefault="00A73DF6"/>
    <w:tbl>
      <w:tblPr>
        <w:tblStyle w:val="TableGrid"/>
        <w:tblW w:w="10774" w:type="dxa"/>
        <w:tblInd w:w="-856" w:type="dxa"/>
        <w:tblLook w:val="04A0" w:firstRow="1" w:lastRow="0" w:firstColumn="1" w:lastColumn="0" w:noHBand="0" w:noVBand="1"/>
      </w:tblPr>
      <w:tblGrid>
        <w:gridCol w:w="1844"/>
        <w:gridCol w:w="8930"/>
      </w:tblGrid>
      <w:tr w:rsidR="0068694B" w:rsidRPr="00E40502" w14:paraId="00F83836" w14:textId="77777777" w:rsidTr="00C543F1">
        <w:trPr>
          <w:trHeight w:val="8921"/>
        </w:trPr>
        <w:tc>
          <w:tcPr>
            <w:tcW w:w="1844" w:type="dxa"/>
            <w:shd w:val="clear" w:color="auto" w:fill="1F3864" w:themeFill="accent1" w:themeFillShade="80"/>
            <w:vAlign w:val="center"/>
          </w:tcPr>
          <w:p w14:paraId="457E93DE" w14:textId="5F59EDD6" w:rsidR="0068694B" w:rsidRPr="00E40502" w:rsidRDefault="0068694B" w:rsidP="00A26D96">
            <w:pPr>
              <w:jc w:val="center"/>
              <w:rPr>
                <w:rFonts w:ascii="Century Gothic" w:hAnsi="Century Gothic"/>
                <w:b/>
                <w:bCs/>
                <w:color w:val="FFFFFF" w:themeColor="background1"/>
                <w:sz w:val="20"/>
                <w:szCs w:val="20"/>
              </w:rPr>
            </w:pPr>
            <w:r w:rsidRPr="00E40502">
              <w:rPr>
                <w:rFonts w:ascii="Century Gothic" w:hAnsi="Century Gothic"/>
                <w:b/>
                <w:bCs/>
                <w:color w:val="FFFFFF" w:themeColor="background1"/>
                <w:sz w:val="20"/>
                <w:szCs w:val="20"/>
              </w:rPr>
              <w:lastRenderedPageBreak/>
              <w:t>Social Emotional and Mental Health</w:t>
            </w:r>
          </w:p>
        </w:tc>
        <w:tc>
          <w:tcPr>
            <w:tcW w:w="8930" w:type="dxa"/>
            <w:vAlign w:val="center"/>
          </w:tcPr>
          <w:p w14:paraId="13E234DB" w14:textId="1F43A05A" w:rsidR="00F02D91" w:rsidRPr="00E40502" w:rsidRDefault="00F02D91" w:rsidP="00A73DF6">
            <w:pPr>
              <w:numPr>
                <w:ilvl w:val="0"/>
                <w:numId w:val="6"/>
              </w:numPr>
              <w:spacing w:after="160" w:line="259" w:lineRule="auto"/>
              <w:contextualSpacing/>
              <w:rPr>
                <w:rFonts w:ascii="Century Gothic" w:hAnsi="Century Gothic" w:cstheme="minorHAnsi"/>
                <w:sz w:val="20"/>
                <w:szCs w:val="20"/>
              </w:rPr>
            </w:pPr>
            <w:r w:rsidRPr="00E40502">
              <w:rPr>
                <w:rFonts w:ascii="Century Gothic" w:hAnsi="Century Gothic" w:cstheme="minorHAnsi"/>
                <w:sz w:val="20"/>
                <w:szCs w:val="20"/>
              </w:rPr>
              <w:t xml:space="preserve">Ensure there are adults available who have a positive, supportive, trusting relationship with the child to support during the </w:t>
            </w:r>
            <w:r w:rsidR="001E7F76" w:rsidRPr="00E40502">
              <w:rPr>
                <w:rFonts w:ascii="Century Gothic" w:hAnsi="Century Gothic" w:cstheme="minorHAnsi"/>
                <w:sz w:val="20"/>
                <w:szCs w:val="20"/>
              </w:rPr>
              <w:t>lesson.</w:t>
            </w:r>
            <w:r w:rsidRPr="00E40502">
              <w:rPr>
                <w:rFonts w:ascii="Century Gothic" w:hAnsi="Century Gothic" w:cstheme="minorHAnsi"/>
                <w:sz w:val="20"/>
                <w:szCs w:val="20"/>
              </w:rPr>
              <w:t xml:space="preserve"> </w:t>
            </w:r>
          </w:p>
          <w:p w14:paraId="50CB543C" w14:textId="22773A36" w:rsidR="0089043D" w:rsidRPr="00E40502" w:rsidRDefault="0089043D" w:rsidP="00A73DF6">
            <w:pPr>
              <w:numPr>
                <w:ilvl w:val="0"/>
                <w:numId w:val="6"/>
              </w:numPr>
              <w:spacing w:line="259" w:lineRule="auto"/>
              <w:contextualSpacing/>
              <w:rPr>
                <w:rFonts w:ascii="Century Gothic" w:hAnsi="Century Gothic"/>
                <w:sz w:val="20"/>
                <w:szCs w:val="20"/>
              </w:rPr>
            </w:pPr>
            <w:r w:rsidRPr="00E40502">
              <w:rPr>
                <w:rFonts w:ascii="Century Gothic" w:hAnsi="Century Gothic"/>
                <w:sz w:val="20"/>
                <w:szCs w:val="20"/>
              </w:rPr>
              <w:t xml:space="preserve">Ensure all adults supporting the child within the classroom have a good understanding of how best to support the </w:t>
            </w:r>
            <w:r w:rsidR="001E7F76" w:rsidRPr="00E40502">
              <w:rPr>
                <w:rFonts w:ascii="Century Gothic" w:hAnsi="Century Gothic"/>
                <w:sz w:val="20"/>
                <w:szCs w:val="20"/>
              </w:rPr>
              <w:t>child.</w:t>
            </w:r>
            <w:r w:rsidRPr="00E40502">
              <w:rPr>
                <w:rFonts w:ascii="Century Gothic" w:hAnsi="Century Gothic"/>
                <w:sz w:val="20"/>
                <w:szCs w:val="20"/>
              </w:rPr>
              <w:t xml:space="preserve"> </w:t>
            </w:r>
          </w:p>
          <w:p w14:paraId="236B70FE" w14:textId="77777777" w:rsidR="0089043D" w:rsidRPr="00E40502" w:rsidRDefault="0089043D" w:rsidP="00A73DF6">
            <w:pPr>
              <w:numPr>
                <w:ilvl w:val="0"/>
                <w:numId w:val="6"/>
              </w:numPr>
              <w:spacing w:line="259" w:lineRule="auto"/>
              <w:contextualSpacing/>
              <w:rPr>
                <w:rFonts w:ascii="Century Gothic" w:hAnsi="Century Gothic"/>
                <w:sz w:val="20"/>
                <w:szCs w:val="20"/>
              </w:rPr>
            </w:pPr>
            <w:r w:rsidRPr="00E40502">
              <w:rPr>
                <w:rFonts w:ascii="Century Gothic" w:hAnsi="Century Gothic"/>
                <w:sz w:val="20"/>
                <w:szCs w:val="20"/>
              </w:rPr>
              <w:t xml:space="preserve">Consistently implement any rules/expectations </w:t>
            </w:r>
          </w:p>
          <w:p w14:paraId="6BDA8907" w14:textId="1E4AC192" w:rsidR="0089043D" w:rsidRPr="00E40502" w:rsidRDefault="0089043D" w:rsidP="00A73DF6">
            <w:pPr>
              <w:numPr>
                <w:ilvl w:val="0"/>
                <w:numId w:val="6"/>
              </w:numPr>
              <w:spacing w:line="259" w:lineRule="auto"/>
              <w:contextualSpacing/>
              <w:rPr>
                <w:rFonts w:ascii="Century Gothic" w:hAnsi="Century Gothic"/>
                <w:sz w:val="20"/>
                <w:szCs w:val="20"/>
              </w:rPr>
            </w:pPr>
            <w:r w:rsidRPr="00E40502">
              <w:rPr>
                <w:rFonts w:ascii="Century Gothic" w:hAnsi="Century Gothic"/>
                <w:sz w:val="20"/>
                <w:szCs w:val="20"/>
              </w:rPr>
              <w:t xml:space="preserve">Consider carefully seating arrangements to minimise distractions within the history </w:t>
            </w:r>
            <w:r w:rsidR="001E7F76" w:rsidRPr="00E40502">
              <w:rPr>
                <w:rFonts w:ascii="Century Gothic" w:hAnsi="Century Gothic"/>
                <w:sz w:val="20"/>
                <w:szCs w:val="20"/>
              </w:rPr>
              <w:t>session.</w:t>
            </w:r>
            <w:r w:rsidRPr="00E40502">
              <w:rPr>
                <w:rFonts w:ascii="Century Gothic" w:hAnsi="Century Gothic"/>
                <w:sz w:val="20"/>
                <w:szCs w:val="20"/>
              </w:rPr>
              <w:t xml:space="preserve"> </w:t>
            </w:r>
          </w:p>
          <w:p w14:paraId="39C7B9B2" w14:textId="75D531C8" w:rsidR="0089043D" w:rsidRPr="00E40502" w:rsidRDefault="0089043D" w:rsidP="00A73DF6">
            <w:pPr>
              <w:numPr>
                <w:ilvl w:val="0"/>
                <w:numId w:val="6"/>
              </w:numPr>
              <w:spacing w:line="259" w:lineRule="auto"/>
              <w:contextualSpacing/>
              <w:rPr>
                <w:rFonts w:ascii="Century Gothic" w:hAnsi="Century Gothic"/>
                <w:sz w:val="20"/>
                <w:szCs w:val="20"/>
              </w:rPr>
            </w:pPr>
            <w:r w:rsidRPr="00E40502">
              <w:rPr>
                <w:rFonts w:ascii="Century Gothic" w:hAnsi="Century Gothic"/>
                <w:sz w:val="20"/>
                <w:szCs w:val="20"/>
              </w:rPr>
              <w:t xml:space="preserve">Use </w:t>
            </w:r>
            <w:r w:rsidR="00546CC0" w:rsidRPr="00E40502">
              <w:rPr>
                <w:rFonts w:ascii="Century Gothic" w:hAnsi="Century Gothic"/>
                <w:sz w:val="20"/>
                <w:szCs w:val="20"/>
              </w:rPr>
              <w:t xml:space="preserve">visuals </w:t>
            </w:r>
            <w:r w:rsidRPr="00E40502">
              <w:rPr>
                <w:rFonts w:ascii="Century Gothic" w:hAnsi="Century Gothic"/>
                <w:sz w:val="20"/>
                <w:szCs w:val="20"/>
              </w:rPr>
              <w:t xml:space="preserve">to ensure the child is able to communicate that they need to use their ‘time </w:t>
            </w:r>
            <w:r w:rsidR="001E7F76" w:rsidRPr="00E40502">
              <w:rPr>
                <w:rFonts w:ascii="Century Gothic" w:hAnsi="Century Gothic"/>
                <w:sz w:val="20"/>
                <w:szCs w:val="20"/>
              </w:rPr>
              <w:t>out’.</w:t>
            </w:r>
          </w:p>
          <w:p w14:paraId="6824F796" w14:textId="79D55EC0" w:rsidR="0089043D" w:rsidRPr="00E40502" w:rsidRDefault="0089043D" w:rsidP="00A73DF6">
            <w:pPr>
              <w:numPr>
                <w:ilvl w:val="0"/>
                <w:numId w:val="6"/>
              </w:numPr>
              <w:spacing w:line="259" w:lineRule="auto"/>
              <w:contextualSpacing/>
              <w:rPr>
                <w:rFonts w:ascii="Century Gothic" w:hAnsi="Century Gothic"/>
                <w:sz w:val="20"/>
                <w:szCs w:val="20"/>
              </w:rPr>
            </w:pPr>
            <w:r w:rsidRPr="00E40502">
              <w:rPr>
                <w:rFonts w:ascii="Century Gothic" w:hAnsi="Century Gothic"/>
                <w:sz w:val="20"/>
                <w:szCs w:val="20"/>
              </w:rPr>
              <w:t xml:space="preserve">Give instructions and key information clearly so the child understands what is being asked of them and how they will achieve the learning </w:t>
            </w:r>
            <w:r w:rsidR="001E7F76" w:rsidRPr="00E40502">
              <w:rPr>
                <w:rFonts w:ascii="Century Gothic" w:hAnsi="Century Gothic"/>
                <w:sz w:val="20"/>
                <w:szCs w:val="20"/>
              </w:rPr>
              <w:t>goal.</w:t>
            </w:r>
          </w:p>
          <w:p w14:paraId="509843CB" w14:textId="010563B1" w:rsidR="002B0D68" w:rsidRPr="00E40502" w:rsidRDefault="0089043D" w:rsidP="00A73DF6">
            <w:pPr>
              <w:numPr>
                <w:ilvl w:val="0"/>
                <w:numId w:val="6"/>
              </w:numPr>
              <w:spacing w:line="259" w:lineRule="auto"/>
              <w:contextualSpacing/>
              <w:rPr>
                <w:rFonts w:ascii="Century Gothic" w:hAnsi="Century Gothic"/>
                <w:sz w:val="20"/>
                <w:szCs w:val="20"/>
              </w:rPr>
            </w:pPr>
            <w:r w:rsidRPr="00E40502">
              <w:rPr>
                <w:rFonts w:ascii="Century Gothic" w:hAnsi="Century Gothic"/>
                <w:sz w:val="20"/>
                <w:szCs w:val="20"/>
              </w:rPr>
              <w:t xml:space="preserve">Give the necessary preparation prior to the lesson so that they know what to expect within the </w:t>
            </w:r>
            <w:r w:rsidR="001E7F76" w:rsidRPr="00E40502">
              <w:rPr>
                <w:rFonts w:ascii="Century Gothic" w:hAnsi="Century Gothic"/>
                <w:sz w:val="20"/>
                <w:szCs w:val="20"/>
              </w:rPr>
              <w:t>lesson.</w:t>
            </w:r>
          </w:p>
          <w:p w14:paraId="6D3B3099" w14:textId="7565F033" w:rsidR="0089043D" w:rsidRPr="00E40502" w:rsidRDefault="0089043D" w:rsidP="00A73DF6">
            <w:pPr>
              <w:numPr>
                <w:ilvl w:val="0"/>
                <w:numId w:val="6"/>
              </w:numPr>
              <w:spacing w:line="259" w:lineRule="auto"/>
              <w:contextualSpacing/>
              <w:rPr>
                <w:rFonts w:ascii="Century Gothic" w:hAnsi="Century Gothic"/>
                <w:sz w:val="20"/>
                <w:szCs w:val="20"/>
              </w:rPr>
            </w:pPr>
            <w:r w:rsidRPr="00E40502">
              <w:rPr>
                <w:rFonts w:ascii="Century Gothic" w:hAnsi="Century Gothic"/>
                <w:sz w:val="20"/>
                <w:szCs w:val="20"/>
              </w:rPr>
              <w:t xml:space="preserve">Share new vocabulary with the child before the </w:t>
            </w:r>
            <w:r w:rsidR="001E7F76" w:rsidRPr="00E40502">
              <w:rPr>
                <w:rFonts w:ascii="Century Gothic" w:hAnsi="Century Gothic"/>
                <w:sz w:val="20"/>
                <w:szCs w:val="20"/>
              </w:rPr>
              <w:t>lesson.</w:t>
            </w:r>
            <w:r w:rsidRPr="00E40502">
              <w:rPr>
                <w:rFonts w:ascii="Century Gothic" w:hAnsi="Century Gothic"/>
                <w:sz w:val="20"/>
                <w:szCs w:val="20"/>
              </w:rPr>
              <w:t xml:space="preserve"> </w:t>
            </w:r>
          </w:p>
          <w:p w14:paraId="12C44822" w14:textId="5CC72A21" w:rsidR="0089043D" w:rsidRPr="00E40502" w:rsidRDefault="0089043D" w:rsidP="00A73DF6">
            <w:pPr>
              <w:numPr>
                <w:ilvl w:val="0"/>
                <w:numId w:val="6"/>
              </w:numPr>
              <w:spacing w:line="259" w:lineRule="auto"/>
              <w:contextualSpacing/>
              <w:rPr>
                <w:rFonts w:ascii="Century Gothic" w:hAnsi="Century Gothic"/>
                <w:sz w:val="20"/>
                <w:szCs w:val="20"/>
              </w:rPr>
            </w:pPr>
            <w:r w:rsidRPr="00E40502">
              <w:rPr>
                <w:rFonts w:ascii="Century Gothic" w:hAnsi="Century Gothic"/>
                <w:sz w:val="20"/>
                <w:szCs w:val="20"/>
              </w:rPr>
              <w:t xml:space="preserve">Share any changes that will be made to the seating plan or organisation of the lesson </w:t>
            </w:r>
            <w:r w:rsidR="001E7F76" w:rsidRPr="00E40502">
              <w:rPr>
                <w:rFonts w:ascii="Century Gothic" w:hAnsi="Century Gothic"/>
                <w:sz w:val="20"/>
                <w:szCs w:val="20"/>
              </w:rPr>
              <w:t>beforehand.</w:t>
            </w:r>
          </w:p>
          <w:p w14:paraId="0F0FFF38" w14:textId="2E71E956" w:rsidR="0089043D" w:rsidRPr="00E40502" w:rsidRDefault="0089043D" w:rsidP="00A73DF6">
            <w:pPr>
              <w:numPr>
                <w:ilvl w:val="0"/>
                <w:numId w:val="6"/>
              </w:numPr>
              <w:spacing w:line="259" w:lineRule="auto"/>
              <w:contextualSpacing/>
              <w:rPr>
                <w:rFonts w:ascii="Century Gothic" w:hAnsi="Century Gothic"/>
                <w:sz w:val="20"/>
                <w:szCs w:val="20"/>
              </w:rPr>
            </w:pPr>
            <w:r w:rsidRPr="00E40502">
              <w:rPr>
                <w:rFonts w:ascii="Century Gothic" w:hAnsi="Century Gothic"/>
                <w:sz w:val="20"/>
                <w:szCs w:val="20"/>
              </w:rPr>
              <w:t xml:space="preserve">Allow the children to use a ‘help card’ if they feel that they need support within the </w:t>
            </w:r>
            <w:r w:rsidR="001E7F76" w:rsidRPr="00E40502">
              <w:rPr>
                <w:rFonts w:ascii="Century Gothic" w:hAnsi="Century Gothic"/>
                <w:sz w:val="20"/>
                <w:szCs w:val="20"/>
              </w:rPr>
              <w:t>classroom.</w:t>
            </w:r>
          </w:p>
          <w:p w14:paraId="795961B4" w14:textId="55EBD3D9" w:rsidR="0089043D" w:rsidRPr="00E40502" w:rsidRDefault="0089043D" w:rsidP="00A73DF6">
            <w:pPr>
              <w:pStyle w:val="ListParagraph"/>
              <w:numPr>
                <w:ilvl w:val="0"/>
                <w:numId w:val="6"/>
              </w:numPr>
              <w:spacing w:after="0"/>
              <w:rPr>
                <w:rFonts w:ascii="Century Gothic" w:hAnsi="Century Gothic"/>
                <w:b/>
                <w:bCs/>
                <w:sz w:val="20"/>
                <w:szCs w:val="20"/>
                <w:u w:val="single"/>
              </w:rPr>
            </w:pPr>
            <w:r w:rsidRPr="00E40502">
              <w:rPr>
                <w:rFonts w:ascii="Century Gothic" w:hAnsi="Century Gothic"/>
                <w:sz w:val="20"/>
                <w:szCs w:val="20"/>
              </w:rPr>
              <w:t xml:space="preserve">Use </w:t>
            </w:r>
            <w:r w:rsidR="00404962" w:rsidRPr="00C9128C">
              <w:rPr>
                <w:rFonts w:ascii="Century Gothic" w:hAnsi="Century Gothic"/>
                <w:sz w:val="20"/>
                <w:szCs w:val="20"/>
              </w:rPr>
              <w:t xml:space="preserve">PACE </w:t>
            </w:r>
            <w:r w:rsidR="00404962">
              <w:rPr>
                <w:rFonts w:ascii="Century Gothic" w:hAnsi="Century Gothic"/>
                <w:sz w:val="20"/>
                <w:szCs w:val="20"/>
              </w:rPr>
              <w:t>(Playfulness, Acceptance, Curiosity, Empathy)</w:t>
            </w:r>
            <w:r w:rsidRPr="00E40502">
              <w:rPr>
                <w:rFonts w:ascii="Century Gothic" w:hAnsi="Century Gothic"/>
                <w:sz w:val="20"/>
                <w:szCs w:val="20"/>
              </w:rPr>
              <w:t xml:space="preserve"> approach</w:t>
            </w:r>
            <w:r w:rsidR="009E53B2" w:rsidRPr="00E40502">
              <w:rPr>
                <w:rFonts w:ascii="Century Gothic" w:hAnsi="Century Gothic"/>
                <w:sz w:val="20"/>
                <w:szCs w:val="20"/>
              </w:rPr>
              <w:t xml:space="preserve">es </w:t>
            </w:r>
            <w:r w:rsidRPr="00E40502">
              <w:rPr>
                <w:rFonts w:ascii="Century Gothic" w:hAnsi="Century Gothic"/>
                <w:sz w:val="20"/>
                <w:szCs w:val="20"/>
              </w:rPr>
              <w:t xml:space="preserve">to support the child within the </w:t>
            </w:r>
            <w:r w:rsidR="001E7F76" w:rsidRPr="00E40502">
              <w:rPr>
                <w:rFonts w:ascii="Century Gothic" w:hAnsi="Century Gothic"/>
                <w:sz w:val="20"/>
                <w:szCs w:val="20"/>
              </w:rPr>
              <w:t>lesson.</w:t>
            </w:r>
            <w:r w:rsidRPr="00E40502">
              <w:rPr>
                <w:rFonts w:ascii="Century Gothic" w:hAnsi="Century Gothic"/>
                <w:sz w:val="20"/>
                <w:szCs w:val="20"/>
              </w:rPr>
              <w:t xml:space="preserve"> </w:t>
            </w:r>
          </w:p>
          <w:p w14:paraId="75063DA2" w14:textId="5E51BAE3" w:rsidR="0089043D" w:rsidRPr="00E40502" w:rsidRDefault="0089043D" w:rsidP="00A73DF6">
            <w:pPr>
              <w:numPr>
                <w:ilvl w:val="0"/>
                <w:numId w:val="6"/>
              </w:numPr>
              <w:spacing w:line="259" w:lineRule="auto"/>
              <w:contextualSpacing/>
              <w:rPr>
                <w:rFonts w:ascii="Century Gothic" w:hAnsi="Century Gothic"/>
                <w:sz w:val="20"/>
                <w:szCs w:val="20"/>
              </w:rPr>
            </w:pPr>
            <w:r w:rsidRPr="00E40502">
              <w:rPr>
                <w:rFonts w:ascii="Century Gothic" w:hAnsi="Century Gothic"/>
                <w:sz w:val="20"/>
                <w:szCs w:val="20"/>
              </w:rPr>
              <w:t xml:space="preserve">Carefully check through the content of the lesson to ensure you are considering the child’s context and background before the lesson takes place. If necessary, adapt lessons with this information in mind to avoid triggers and to ensure the child feels safe and </w:t>
            </w:r>
            <w:r w:rsidR="001E7F76" w:rsidRPr="00E40502">
              <w:rPr>
                <w:rFonts w:ascii="Century Gothic" w:hAnsi="Century Gothic"/>
                <w:sz w:val="20"/>
                <w:szCs w:val="20"/>
              </w:rPr>
              <w:t>secure.</w:t>
            </w:r>
            <w:r w:rsidRPr="00E40502">
              <w:rPr>
                <w:rFonts w:ascii="Century Gothic" w:hAnsi="Century Gothic"/>
                <w:sz w:val="20"/>
                <w:szCs w:val="20"/>
              </w:rPr>
              <w:t xml:space="preserve"> </w:t>
            </w:r>
          </w:p>
          <w:p w14:paraId="186AE6A3" w14:textId="1CB74918" w:rsidR="0068694B" w:rsidRPr="00E40502" w:rsidRDefault="0089043D" w:rsidP="00A73DF6">
            <w:pPr>
              <w:numPr>
                <w:ilvl w:val="0"/>
                <w:numId w:val="6"/>
              </w:numPr>
              <w:spacing w:line="259" w:lineRule="auto"/>
              <w:contextualSpacing/>
              <w:rPr>
                <w:rFonts w:ascii="Century Gothic" w:hAnsi="Century Gothic"/>
                <w:sz w:val="20"/>
                <w:szCs w:val="20"/>
              </w:rPr>
            </w:pPr>
            <w:r w:rsidRPr="00E40502">
              <w:rPr>
                <w:rFonts w:ascii="Century Gothic" w:hAnsi="Century Gothic"/>
                <w:sz w:val="20"/>
                <w:szCs w:val="20"/>
              </w:rPr>
              <w:t xml:space="preserve">Provide children with a safe and familiar space if they need it throughout the </w:t>
            </w:r>
            <w:r w:rsidR="001E7F76" w:rsidRPr="00E40502">
              <w:rPr>
                <w:rFonts w:ascii="Century Gothic" w:hAnsi="Century Gothic"/>
                <w:sz w:val="20"/>
                <w:szCs w:val="20"/>
              </w:rPr>
              <w:t>lesson.</w:t>
            </w:r>
            <w:r w:rsidRPr="00E40502">
              <w:rPr>
                <w:rFonts w:ascii="Century Gothic" w:hAnsi="Century Gothic"/>
                <w:sz w:val="20"/>
                <w:szCs w:val="20"/>
              </w:rPr>
              <w:t xml:space="preserve"> </w:t>
            </w:r>
          </w:p>
          <w:p w14:paraId="6BF84386" w14:textId="6DDA2D30" w:rsidR="00B110CE" w:rsidRDefault="00B110CE" w:rsidP="00A73DF6">
            <w:pPr>
              <w:numPr>
                <w:ilvl w:val="0"/>
                <w:numId w:val="6"/>
              </w:numPr>
              <w:spacing w:after="160" w:line="259" w:lineRule="auto"/>
              <w:contextualSpacing/>
              <w:rPr>
                <w:rFonts w:ascii="Century Gothic" w:hAnsi="Century Gothic" w:cstheme="minorHAnsi"/>
                <w:sz w:val="20"/>
                <w:szCs w:val="20"/>
              </w:rPr>
            </w:pPr>
            <w:r w:rsidRPr="00E40502">
              <w:rPr>
                <w:rFonts w:ascii="Century Gothic" w:hAnsi="Century Gothic" w:cstheme="minorHAnsi"/>
                <w:sz w:val="20"/>
                <w:szCs w:val="20"/>
              </w:rPr>
              <w:t xml:space="preserve">Predictable routines allow children to know what to expect and reduces the need for verbal </w:t>
            </w:r>
            <w:r w:rsidR="001E7F76" w:rsidRPr="00E40502">
              <w:rPr>
                <w:rFonts w:ascii="Century Gothic" w:hAnsi="Century Gothic" w:cstheme="minorHAnsi"/>
                <w:sz w:val="20"/>
                <w:szCs w:val="20"/>
              </w:rPr>
              <w:t>information.</w:t>
            </w:r>
          </w:p>
          <w:p w14:paraId="05039A14" w14:textId="77777777" w:rsidR="001A0CCE" w:rsidRPr="00E40502" w:rsidRDefault="001A0CCE" w:rsidP="001A0CCE">
            <w:pPr>
              <w:spacing w:after="160" w:line="259" w:lineRule="auto"/>
              <w:ind w:left="720"/>
              <w:contextualSpacing/>
              <w:rPr>
                <w:rFonts w:ascii="Century Gothic" w:hAnsi="Century Gothic" w:cstheme="minorHAnsi"/>
                <w:sz w:val="20"/>
                <w:szCs w:val="20"/>
              </w:rPr>
            </w:pPr>
          </w:p>
          <w:p w14:paraId="7B51292F" w14:textId="0C317566" w:rsidR="00426E7B" w:rsidRPr="00E40502" w:rsidRDefault="00426E7B" w:rsidP="00A73DF6">
            <w:pPr>
              <w:spacing w:line="259" w:lineRule="auto"/>
              <w:contextualSpacing/>
              <w:rPr>
                <w:rFonts w:ascii="Century Gothic" w:hAnsi="Century Gothic"/>
                <w:b/>
                <w:bCs/>
                <w:sz w:val="20"/>
                <w:szCs w:val="20"/>
              </w:rPr>
            </w:pPr>
            <w:r w:rsidRPr="00E40502">
              <w:rPr>
                <w:rFonts w:ascii="Century Gothic" w:hAnsi="Century Gothic"/>
                <w:b/>
                <w:bCs/>
                <w:sz w:val="20"/>
                <w:szCs w:val="20"/>
              </w:rPr>
              <w:t>History Specific Strategies</w:t>
            </w:r>
          </w:p>
          <w:p w14:paraId="428FA18A" w14:textId="77777777" w:rsidR="0068694B" w:rsidRDefault="007D4A5A" w:rsidP="00A73DF6">
            <w:pPr>
              <w:numPr>
                <w:ilvl w:val="0"/>
                <w:numId w:val="6"/>
              </w:numPr>
              <w:contextualSpacing/>
              <w:rPr>
                <w:rFonts w:ascii="Century Gothic" w:hAnsi="Century Gothic"/>
                <w:sz w:val="20"/>
                <w:szCs w:val="20"/>
              </w:rPr>
            </w:pPr>
            <w:r w:rsidRPr="00E40502">
              <w:rPr>
                <w:rFonts w:ascii="Century Gothic" w:hAnsi="Century Gothic"/>
                <w:sz w:val="20"/>
                <w:szCs w:val="20"/>
              </w:rPr>
              <w:t>Emotive auditory sources can be used to engage and motivate all pupils</w:t>
            </w:r>
            <w:r w:rsidR="00E40502">
              <w:rPr>
                <w:rFonts w:ascii="Century Gothic" w:hAnsi="Century Gothic"/>
                <w:sz w:val="20"/>
                <w:szCs w:val="20"/>
              </w:rPr>
              <w:t xml:space="preserve"> - </w:t>
            </w:r>
            <w:r w:rsidRPr="00E40502">
              <w:rPr>
                <w:rFonts w:ascii="Century Gothic" w:hAnsi="Century Gothic"/>
                <w:sz w:val="20"/>
                <w:szCs w:val="20"/>
              </w:rPr>
              <w:t xml:space="preserve"> Churchill’s wartime speeches or the memories of those evacuated in WWII</w:t>
            </w:r>
            <w:r w:rsidR="00E40502">
              <w:rPr>
                <w:rFonts w:ascii="Century Gothic" w:hAnsi="Century Gothic"/>
                <w:sz w:val="20"/>
                <w:szCs w:val="20"/>
              </w:rPr>
              <w:t>,</w:t>
            </w:r>
            <w:r w:rsidRPr="00E40502">
              <w:rPr>
                <w:rFonts w:ascii="Century Gothic" w:hAnsi="Century Gothic"/>
                <w:sz w:val="20"/>
                <w:szCs w:val="20"/>
              </w:rPr>
              <w:t xml:space="preserve"> WWI poetry</w:t>
            </w:r>
            <w:r w:rsidR="00E40502">
              <w:rPr>
                <w:rFonts w:ascii="Century Gothic" w:hAnsi="Century Gothic"/>
                <w:sz w:val="20"/>
                <w:szCs w:val="20"/>
              </w:rPr>
              <w:t>,</w:t>
            </w:r>
            <w:r w:rsidRPr="00E40502">
              <w:rPr>
                <w:rFonts w:ascii="Century Gothic" w:hAnsi="Century Gothic"/>
                <w:sz w:val="20"/>
                <w:szCs w:val="20"/>
              </w:rPr>
              <w:t xml:space="preserve"> distinctive sounds such as sirens for ‘take cover’ and ‘all clear’</w:t>
            </w:r>
            <w:r w:rsidR="00E40502">
              <w:rPr>
                <w:rFonts w:ascii="Century Gothic" w:hAnsi="Century Gothic"/>
                <w:sz w:val="20"/>
                <w:szCs w:val="20"/>
              </w:rPr>
              <w:t xml:space="preserve">, </w:t>
            </w:r>
            <w:r w:rsidRPr="00E40502">
              <w:rPr>
                <w:rFonts w:ascii="Century Gothic" w:hAnsi="Century Gothic"/>
                <w:sz w:val="20"/>
                <w:szCs w:val="20"/>
              </w:rPr>
              <w:t>songs,</w:t>
            </w:r>
            <w:r w:rsidR="00A73DF6">
              <w:rPr>
                <w:rFonts w:ascii="Century Gothic" w:hAnsi="Century Gothic"/>
                <w:sz w:val="20"/>
                <w:szCs w:val="20"/>
              </w:rPr>
              <w:t xml:space="preserve"> </w:t>
            </w:r>
            <w:r w:rsidRPr="00E40502">
              <w:rPr>
                <w:rFonts w:ascii="Century Gothic" w:hAnsi="Century Gothic"/>
                <w:sz w:val="20"/>
                <w:szCs w:val="20"/>
              </w:rPr>
              <w:t>spoken interviews, and radio documentaries</w:t>
            </w:r>
            <w:r w:rsidR="00E40502">
              <w:rPr>
                <w:rFonts w:ascii="Century Gothic" w:hAnsi="Century Gothic"/>
                <w:sz w:val="20"/>
                <w:szCs w:val="20"/>
              </w:rPr>
              <w:t>.</w:t>
            </w:r>
          </w:p>
          <w:p w14:paraId="23FB765B" w14:textId="7EEA3C64" w:rsidR="001A0CCE" w:rsidRPr="00E40502" w:rsidRDefault="001A0CCE" w:rsidP="001A0CCE">
            <w:pPr>
              <w:ind w:left="720"/>
              <w:contextualSpacing/>
              <w:rPr>
                <w:rFonts w:ascii="Century Gothic" w:hAnsi="Century Gothic"/>
                <w:sz w:val="20"/>
                <w:szCs w:val="20"/>
              </w:rPr>
            </w:pPr>
          </w:p>
        </w:tc>
      </w:tr>
      <w:tr w:rsidR="0068694B" w:rsidRPr="00E40502" w14:paraId="4B7F4B86" w14:textId="77777777" w:rsidTr="00AC6EA4">
        <w:trPr>
          <w:trHeight w:val="4667"/>
        </w:trPr>
        <w:tc>
          <w:tcPr>
            <w:tcW w:w="1844" w:type="dxa"/>
            <w:shd w:val="clear" w:color="auto" w:fill="1F3864" w:themeFill="accent1" w:themeFillShade="80"/>
            <w:vAlign w:val="center"/>
          </w:tcPr>
          <w:p w14:paraId="1E97AFAE" w14:textId="180601BD" w:rsidR="0068694B" w:rsidRPr="00E40502" w:rsidRDefault="0068694B" w:rsidP="00A26D96">
            <w:pPr>
              <w:jc w:val="center"/>
              <w:rPr>
                <w:rFonts w:ascii="Century Gothic" w:hAnsi="Century Gothic"/>
                <w:b/>
                <w:bCs/>
                <w:color w:val="FFFFFF" w:themeColor="background1"/>
                <w:sz w:val="20"/>
                <w:szCs w:val="20"/>
              </w:rPr>
            </w:pPr>
            <w:r w:rsidRPr="00E40502">
              <w:rPr>
                <w:rFonts w:ascii="Century Gothic" w:hAnsi="Century Gothic"/>
                <w:b/>
                <w:bCs/>
                <w:color w:val="FFFFFF" w:themeColor="background1"/>
                <w:sz w:val="20"/>
                <w:szCs w:val="20"/>
              </w:rPr>
              <w:t>Sensory and Physical</w:t>
            </w:r>
          </w:p>
        </w:tc>
        <w:tc>
          <w:tcPr>
            <w:tcW w:w="8930" w:type="dxa"/>
            <w:vAlign w:val="center"/>
          </w:tcPr>
          <w:p w14:paraId="0ACF8813" w14:textId="21A8D894" w:rsidR="00400C3B" w:rsidRPr="00E40502" w:rsidRDefault="0089043D" w:rsidP="00A73DF6">
            <w:pPr>
              <w:pStyle w:val="ListParagraph"/>
              <w:numPr>
                <w:ilvl w:val="0"/>
                <w:numId w:val="9"/>
              </w:numPr>
              <w:spacing w:after="0"/>
              <w:ind w:left="700"/>
              <w:rPr>
                <w:rFonts w:ascii="Century Gothic" w:hAnsi="Century Gothic"/>
                <w:sz w:val="20"/>
                <w:szCs w:val="20"/>
              </w:rPr>
            </w:pPr>
            <w:r w:rsidRPr="00E40502">
              <w:rPr>
                <w:rFonts w:ascii="Century Gothic" w:hAnsi="Century Gothic"/>
                <w:sz w:val="20"/>
                <w:szCs w:val="20"/>
              </w:rPr>
              <w:t xml:space="preserve">Speak clearly and slowly so that children can understand what is being said, what information is being shared and any instructions that are being </w:t>
            </w:r>
            <w:r w:rsidR="001E7F76" w:rsidRPr="00E40502">
              <w:rPr>
                <w:rFonts w:ascii="Century Gothic" w:hAnsi="Century Gothic"/>
                <w:sz w:val="20"/>
                <w:szCs w:val="20"/>
              </w:rPr>
              <w:t>given.</w:t>
            </w:r>
            <w:r w:rsidRPr="00E40502">
              <w:rPr>
                <w:rFonts w:ascii="Century Gothic" w:hAnsi="Century Gothic"/>
                <w:sz w:val="20"/>
                <w:szCs w:val="20"/>
              </w:rPr>
              <w:t xml:space="preserve"> </w:t>
            </w:r>
          </w:p>
          <w:p w14:paraId="7910F8A5" w14:textId="018FC2D3" w:rsidR="0089043D" w:rsidRPr="00E40502" w:rsidRDefault="00546CC0" w:rsidP="00A73DF6">
            <w:pPr>
              <w:numPr>
                <w:ilvl w:val="0"/>
                <w:numId w:val="9"/>
              </w:numPr>
              <w:spacing w:line="259" w:lineRule="auto"/>
              <w:ind w:left="700"/>
              <w:contextualSpacing/>
              <w:rPr>
                <w:rFonts w:ascii="Century Gothic" w:hAnsi="Century Gothic"/>
                <w:sz w:val="20"/>
                <w:szCs w:val="20"/>
              </w:rPr>
            </w:pPr>
            <w:r w:rsidRPr="00E40502">
              <w:rPr>
                <w:rFonts w:ascii="Century Gothic" w:hAnsi="Century Gothic"/>
                <w:sz w:val="20"/>
                <w:szCs w:val="20"/>
              </w:rPr>
              <w:t xml:space="preserve">For those with visual impairment </w:t>
            </w:r>
            <w:r w:rsidR="00D91E0D" w:rsidRPr="00E40502">
              <w:rPr>
                <w:rFonts w:ascii="Century Gothic" w:hAnsi="Century Gothic"/>
                <w:sz w:val="20"/>
                <w:szCs w:val="20"/>
              </w:rPr>
              <w:t>p</w:t>
            </w:r>
            <w:r w:rsidRPr="00E40502">
              <w:rPr>
                <w:rFonts w:ascii="Century Gothic" w:hAnsi="Century Gothic"/>
                <w:sz w:val="20"/>
                <w:szCs w:val="20"/>
              </w:rPr>
              <w:t>r</w:t>
            </w:r>
            <w:r w:rsidR="0089043D" w:rsidRPr="00E40502">
              <w:rPr>
                <w:rFonts w:ascii="Century Gothic" w:hAnsi="Century Gothic"/>
                <w:sz w:val="20"/>
                <w:szCs w:val="20"/>
              </w:rPr>
              <w:t xml:space="preserve">ovide a thicker/darker pencil to support the child with reading their own writing </w:t>
            </w:r>
          </w:p>
          <w:p w14:paraId="1B1FB8E5" w14:textId="23AA99DB" w:rsidR="0089043D" w:rsidRPr="00E40502" w:rsidRDefault="0089043D" w:rsidP="00A73DF6">
            <w:pPr>
              <w:numPr>
                <w:ilvl w:val="0"/>
                <w:numId w:val="9"/>
              </w:numPr>
              <w:spacing w:line="259" w:lineRule="auto"/>
              <w:ind w:left="700"/>
              <w:contextualSpacing/>
              <w:rPr>
                <w:rFonts w:ascii="Century Gothic" w:hAnsi="Century Gothic"/>
                <w:sz w:val="20"/>
                <w:szCs w:val="20"/>
              </w:rPr>
            </w:pPr>
            <w:r w:rsidRPr="00E40502">
              <w:rPr>
                <w:rFonts w:ascii="Century Gothic" w:hAnsi="Century Gothic"/>
                <w:sz w:val="20"/>
                <w:szCs w:val="20"/>
              </w:rPr>
              <w:t xml:space="preserve">Give enlarged images, pictures and </w:t>
            </w:r>
            <w:r w:rsidR="001E7F76" w:rsidRPr="00E40502">
              <w:rPr>
                <w:rFonts w:ascii="Century Gothic" w:hAnsi="Century Gothic"/>
                <w:sz w:val="20"/>
                <w:szCs w:val="20"/>
              </w:rPr>
              <w:t>diagrams.</w:t>
            </w:r>
            <w:r w:rsidRPr="00E40502">
              <w:rPr>
                <w:rFonts w:ascii="Century Gothic" w:hAnsi="Century Gothic"/>
                <w:sz w:val="20"/>
                <w:szCs w:val="20"/>
              </w:rPr>
              <w:t xml:space="preserve"> </w:t>
            </w:r>
          </w:p>
          <w:p w14:paraId="2B04F2D9" w14:textId="29932093" w:rsidR="0089043D" w:rsidRPr="00E40502" w:rsidRDefault="0089043D" w:rsidP="00A73DF6">
            <w:pPr>
              <w:numPr>
                <w:ilvl w:val="0"/>
                <w:numId w:val="9"/>
              </w:numPr>
              <w:spacing w:line="259" w:lineRule="auto"/>
              <w:ind w:left="700"/>
              <w:contextualSpacing/>
              <w:rPr>
                <w:rFonts w:ascii="Century Gothic" w:hAnsi="Century Gothic" w:cstheme="minorHAnsi"/>
                <w:sz w:val="20"/>
                <w:szCs w:val="20"/>
              </w:rPr>
            </w:pPr>
            <w:r w:rsidRPr="00E40502">
              <w:rPr>
                <w:rFonts w:ascii="Century Gothic" w:hAnsi="Century Gothic"/>
                <w:sz w:val="20"/>
                <w:szCs w:val="20"/>
              </w:rPr>
              <w:t xml:space="preserve">Ensure resources are in the correct font size rather than enlarged to ensure sharpness </w:t>
            </w:r>
            <w:r w:rsidRPr="00E40502">
              <w:rPr>
                <w:rFonts w:ascii="Century Gothic" w:hAnsi="Century Gothic" w:cstheme="minorHAnsi"/>
                <w:sz w:val="20"/>
                <w:szCs w:val="20"/>
              </w:rPr>
              <w:t xml:space="preserve">and contrast is as clear as </w:t>
            </w:r>
            <w:r w:rsidR="001E7F76" w:rsidRPr="00E40502">
              <w:rPr>
                <w:rFonts w:ascii="Century Gothic" w:hAnsi="Century Gothic" w:cstheme="minorHAnsi"/>
                <w:sz w:val="20"/>
                <w:szCs w:val="20"/>
              </w:rPr>
              <w:t>possible.</w:t>
            </w:r>
          </w:p>
          <w:p w14:paraId="631739E4" w14:textId="4165939E" w:rsidR="0089043D" w:rsidRPr="00E40502" w:rsidRDefault="00D91E0D" w:rsidP="00A73DF6">
            <w:pPr>
              <w:pStyle w:val="ListParagraph"/>
              <w:numPr>
                <w:ilvl w:val="0"/>
                <w:numId w:val="9"/>
              </w:numPr>
              <w:spacing w:after="0" w:line="240" w:lineRule="auto"/>
              <w:ind w:left="700"/>
              <w:rPr>
                <w:rFonts w:ascii="Century Gothic" w:hAnsi="Century Gothic" w:cstheme="minorHAnsi"/>
                <w:sz w:val="20"/>
                <w:szCs w:val="20"/>
              </w:rPr>
            </w:pPr>
            <w:r w:rsidRPr="00E40502">
              <w:rPr>
                <w:rFonts w:ascii="Century Gothic" w:hAnsi="Century Gothic" w:cstheme="minorHAnsi"/>
                <w:sz w:val="20"/>
                <w:szCs w:val="20"/>
              </w:rPr>
              <w:t xml:space="preserve">Check personal equipment such as hearing aids prior to starting a </w:t>
            </w:r>
            <w:r w:rsidR="001E7F76" w:rsidRPr="00E40502">
              <w:rPr>
                <w:rFonts w:ascii="Century Gothic" w:hAnsi="Century Gothic" w:cstheme="minorHAnsi"/>
                <w:sz w:val="20"/>
                <w:szCs w:val="20"/>
              </w:rPr>
              <w:t>lesson.</w:t>
            </w:r>
          </w:p>
          <w:p w14:paraId="0D14B9D2" w14:textId="4A278A1F" w:rsidR="0089043D" w:rsidRPr="00E40502" w:rsidRDefault="0089043D" w:rsidP="00A73DF6">
            <w:pPr>
              <w:pStyle w:val="ListParagraph"/>
              <w:numPr>
                <w:ilvl w:val="0"/>
                <w:numId w:val="9"/>
              </w:numPr>
              <w:spacing w:after="0" w:line="240" w:lineRule="auto"/>
              <w:ind w:left="700"/>
              <w:rPr>
                <w:rFonts w:ascii="Century Gothic" w:hAnsi="Century Gothic" w:cstheme="minorHAnsi"/>
                <w:sz w:val="20"/>
                <w:szCs w:val="20"/>
              </w:rPr>
            </w:pPr>
            <w:r w:rsidRPr="00E40502">
              <w:rPr>
                <w:rFonts w:ascii="Century Gothic" w:hAnsi="Century Gothic" w:cstheme="minorHAnsi"/>
                <w:sz w:val="20"/>
                <w:szCs w:val="20"/>
              </w:rPr>
              <w:t xml:space="preserve">Ensure background noise is minimised and the classroom is a quiet, calm </w:t>
            </w:r>
            <w:r w:rsidR="001E7F76" w:rsidRPr="00E40502">
              <w:rPr>
                <w:rFonts w:ascii="Century Gothic" w:hAnsi="Century Gothic" w:cstheme="minorHAnsi"/>
                <w:sz w:val="20"/>
                <w:szCs w:val="20"/>
              </w:rPr>
              <w:t>environment.</w:t>
            </w:r>
            <w:r w:rsidRPr="00E40502">
              <w:rPr>
                <w:rFonts w:ascii="Century Gothic" w:hAnsi="Century Gothic" w:cstheme="minorHAnsi"/>
                <w:sz w:val="20"/>
                <w:szCs w:val="20"/>
              </w:rPr>
              <w:t xml:space="preserve"> </w:t>
            </w:r>
          </w:p>
          <w:p w14:paraId="6F296688" w14:textId="02670EF5" w:rsidR="0089043D" w:rsidRPr="00E40502" w:rsidRDefault="0089043D" w:rsidP="00A73DF6">
            <w:pPr>
              <w:pStyle w:val="ListParagraph"/>
              <w:numPr>
                <w:ilvl w:val="0"/>
                <w:numId w:val="9"/>
              </w:numPr>
              <w:spacing w:after="0" w:line="240" w:lineRule="auto"/>
              <w:ind w:left="700"/>
              <w:rPr>
                <w:rFonts w:ascii="Century Gothic" w:hAnsi="Century Gothic" w:cstheme="minorHAnsi"/>
                <w:sz w:val="20"/>
                <w:szCs w:val="20"/>
              </w:rPr>
            </w:pPr>
            <w:r w:rsidRPr="00E40502">
              <w:rPr>
                <w:rFonts w:ascii="Century Gothic" w:hAnsi="Century Gothic" w:cstheme="minorHAnsi"/>
                <w:sz w:val="20"/>
                <w:szCs w:val="20"/>
              </w:rPr>
              <w:t xml:space="preserve">Ask other children to repeat their questions clearly so that the child is aware of any key information being </w:t>
            </w:r>
            <w:r w:rsidR="001E7F76" w:rsidRPr="00E40502">
              <w:rPr>
                <w:rFonts w:ascii="Century Gothic" w:hAnsi="Century Gothic" w:cstheme="minorHAnsi"/>
                <w:sz w:val="20"/>
                <w:szCs w:val="20"/>
              </w:rPr>
              <w:t>shared.</w:t>
            </w:r>
            <w:r w:rsidRPr="00E40502">
              <w:rPr>
                <w:rFonts w:ascii="Century Gothic" w:hAnsi="Century Gothic" w:cstheme="minorHAnsi"/>
                <w:sz w:val="20"/>
                <w:szCs w:val="20"/>
              </w:rPr>
              <w:t xml:space="preserve"> </w:t>
            </w:r>
          </w:p>
          <w:p w14:paraId="224F66EB" w14:textId="600EE3C2" w:rsidR="0089043D" w:rsidRPr="00E40502" w:rsidRDefault="0089043D" w:rsidP="00A73DF6">
            <w:pPr>
              <w:pStyle w:val="ListParagraph"/>
              <w:numPr>
                <w:ilvl w:val="0"/>
                <w:numId w:val="9"/>
              </w:numPr>
              <w:spacing w:after="0" w:line="240" w:lineRule="auto"/>
              <w:ind w:left="700"/>
              <w:rPr>
                <w:rFonts w:ascii="Century Gothic" w:hAnsi="Century Gothic" w:cstheme="minorHAnsi"/>
                <w:sz w:val="20"/>
                <w:szCs w:val="20"/>
              </w:rPr>
            </w:pPr>
            <w:r w:rsidRPr="00E40502">
              <w:rPr>
                <w:rFonts w:ascii="Century Gothic" w:hAnsi="Century Gothic" w:cstheme="minorHAnsi"/>
                <w:sz w:val="20"/>
                <w:szCs w:val="20"/>
              </w:rPr>
              <w:t xml:space="preserve">Face the child when talking and ensure children sit closely to the front having clear vision of all aspects of the </w:t>
            </w:r>
            <w:r w:rsidR="001E7F76" w:rsidRPr="00E40502">
              <w:rPr>
                <w:rFonts w:ascii="Century Gothic" w:hAnsi="Century Gothic" w:cstheme="minorHAnsi"/>
                <w:sz w:val="20"/>
                <w:szCs w:val="20"/>
              </w:rPr>
              <w:t>lesson.</w:t>
            </w:r>
            <w:r w:rsidRPr="00E40502">
              <w:rPr>
                <w:rFonts w:ascii="Century Gothic" w:hAnsi="Century Gothic" w:cstheme="minorHAnsi"/>
                <w:sz w:val="20"/>
                <w:szCs w:val="20"/>
              </w:rPr>
              <w:t xml:space="preserve"> </w:t>
            </w:r>
          </w:p>
          <w:p w14:paraId="3C3B56D7" w14:textId="6472C408" w:rsidR="0068694B" w:rsidRPr="00E40502" w:rsidRDefault="00B90DFF" w:rsidP="00A73DF6">
            <w:pPr>
              <w:numPr>
                <w:ilvl w:val="0"/>
                <w:numId w:val="9"/>
              </w:numPr>
              <w:ind w:left="700"/>
              <w:contextualSpacing/>
              <w:rPr>
                <w:rFonts w:ascii="Century Gothic" w:hAnsi="Century Gothic"/>
                <w:sz w:val="20"/>
                <w:szCs w:val="20"/>
              </w:rPr>
            </w:pPr>
            <w:r w:rsidRPr="00E40502">
              <w:rPr>
                <w:rFonts w:ascii="Century Gothic" w:hAnsi="Century Gothic"/>
                <w:sz w:val="20"/>
                <w:szCs w:val="20"/>
              </w:rPr>
              <w:t>Provide activities that require movement for pupils who learn best through doing and for pupils who find it difficult to sit still for long periods: role-play, card sorting and using the interactive whiteboard with pupil involvement</w:t>
            </w:r>
            <w:r w:rsidR="00E40502">
              <w:rPr>
                <w:rFonts w:ascii="Century Gothic" w:hAnsi="Century Gothic"/>
                <w:sz w:val="20"/>
                <w:szCs w:val="20"/>
              </w:rPr>
              <w:t>.</w:t>
            </w:r>
          </w:p>
        </w:tc>
      </w:tr>
    </w:tbl>
    <w:p w14:paraId="683FCEEC" w14:textId="6BFCB742" w:rsidR="0068694B" w:rsidRPr="00E40502" w:rsidRDefault="0068694B" w:rsidP="00C609A6">
      <w:pPr>
        <w:rPr>
          <w:rFonts w:ascii="Century Gothic" w:hAnsi="Century Gothic"/>
          <w:sz w:val="20"/>
          <w:szCs w:val="20"/>
        </w:rPr>
      </w:pPr>
    </w:p>
    <w:sectPr w:rsidR="0068694B" w:rsidRPr="00E40502" w:rsidSect="004B3C05">
      <w:pgSz w:w="11900" w:h="16840"/>
      <w:pgMar w:top="993" w:right="1440" w:bottom="0" w:left="1440"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4002A" w14:textId="77777777" w:rsidR="00761001" w:rsidRDefault="00761001" w:rsidP="00697D77">
      <w:r>
        <w:separator/>
      </w:r>
    </w:p>
  </w:endnote>
  <w:endnote w:type="continuationSeparator" w:id="0">
    <w:p w14:paraId="46052F72" w14:textId="77777777" w:rsidR="00761001" w:rsidRDefault="00761001" w:rsidP="00697D77">
      <w:r>
        <w:continuationSeparator/>
      </w:r>
    </w:p>
  </w:endnote>
  <w:endnote w:type="continuationNotice" w:id="1">
    <w:p w14:paraId="465D5BF7" w14:textId="77777777" w:rsidR="00761001" w:rsidRDefault="007610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2640F" w14:textId="77777777" w:rsidR="00761001" w:rsidRDefault="00761001" w:rsidP="00697D77">
      <w:r>
        <w:separator/>
      </w:r>
    </w:p>
  </w:footnote>
  <w:footnote w:type="continuationSeparator" w:id="0">
    <w:p w14:paraId="0F6135EB" w14:textId="77777777" w:rsidR="00761001" w:rsidRDefault="00761001" w:rsidP="00697D77">
      <w:r>
        <w:continuationSeparator/>
      </w:r>
    </w:p>
  </w:footnote>
  <w:footnote w:type="continuationNotice" w:id="1">
    <w:p w14:paraId="7C9C604B" w14:textId="77777777" w:rsidR="00761001" w:rsidRDefault="0076100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6CCE"/>
    <w:multiLevelType w:val="hybridMultilevel"/>
    <w:tmpl w:val="C9347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26698"/>
    <w:multiLevelType w:val="hybridMultilevel"/>
    <w:tmpl w:val="26061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E4DA4"/>
    <w:multiLevelType w:val="hybridMultilevel"/>
    <w:tmpl w:val="A290D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331D64"/>
    <w:multiLevelType w:val="hybridMultilevel"/>
    <w:tmpl w:val="99549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D439E1"/>
    <w:multiLevelType w:val="hybridMultilevel"/>
    <w:tmpl w:val="E5D2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71E17"/>
    <w:multiLevelType w:val="hybridMultilevel"/>
    <w:tmpl w:val="3CFE6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82371E"/>
    <w:multiLevelType w:val="hybridMultilevel"/>
    <w:tmpl w:val="53FC5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915A88"/>
    <w:multiLevelType w:val="hybridMultilevel"/>
    <w:tmpl w:val="3FF8A06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15:restartNumberingAfterBreak="0">
    <w:nsid w:val="2C102545"/>
    <w:multiLevelType w:val="hybridMultilevel"/>
    <w:tmpl w:val="751C1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CC1FA7"/>
    <w:multiLevelType w:val="hybridMultilevel"/>
    <w:tmpl w:val="B218C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43550A"/>
    <w:multiLevelType w:val="hybridMultilevel"/>
    <w:tmpl w:val="5EE4A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DB73A0"/>
    <w:multiLevelType w:val="hybridMultilevel"/>
    <w:tmpl w:val="43D0F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651546"/>
    <w:multiLevelType w:val="hybridMultilevel"/>
    <w:tmpl w:val="B756F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AF3300"/>
    <w:multiLevelType w:val="hybridMultilevel"/>
    <w:tmpl w:val="6FD22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3B6E90"/>
    <w:multiLevelType w:val="hybridMultilevel"/>
    <w:tmpl w:val="C9DC8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A474C8"/>
    <w:multiLevelType w:val="hybridMultilevel"/>
    <w:tmpl w:val="EB0CB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896A91"/>
    <w:multiLevelType w:val="hybridMultilevel"/>
    <w:tmpl w:val="E2601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93403">
    <w:abstractNumId w:val="7"/>
  </w:num>
  <w:num w:numId="2" w16cid:durableId="1904947347">
    <w:abstractNumId w:val="12"/>
  </w:num>
  <w:num w:numId="3" w16cid:durableId="1545680177">
    <w:abstractNumId w:val="3"/>
  </w:num>
  <w:num w:numId="4" w16cid:durableId="316541972">
    <w:abstractNumId w:val="11"/>
  </w:num>
  <w:num w:numId="5" w16cid:durableId="535045813">
    <w:abstractNumId w:val="6"/>
  </w:num>
  <w:num w:numId="6" w16cid:durableId="176624624">
    <w:abstractNumId w:val="0"/>
  </w:num>
  <w:num w:numId="7" w16cid:durableId="417942546">
    <w:abstractNumId w:val="15"/>
  </w:num>
  <w:num w:numId="8" w16cid:durableId="27948731">
    <w:abstractNumId w:val="4"/>
  </w:num>
  <w:num w:numId="9" w16cid:durableId="955674274">
    <w:abstractNumId w:val="8"/>
  </w:num>
  <w:num w:numId="10" w16cid:durableId="2027636806">
    <w:abstractNumId w:val="2"/>
  </w:num>
  <w:num w:numId="11" w16cid:durableId="1886865724">
    <w:abstractNumId w:val="13"/>
  </w:num>
  <w:num w:numId="12" w16cid:durableId="1931306209">
    <w:abstractNumId w:val="5"/>
  </w:num>
  <w:num w:numId="13" w16cid:durableId="1696148401">
    <w:abstractNumId w:val="10"/>
  </w:num>
  <w:num w:numId="14" w16cid:durableId="1452287042">
    <w:abstractNumId w:val="9"/>
  </w:num>
  <w:num w:numId="15" w16cid:durableId="160239209">
    <w:abstractNumId w:val="16"/>
  </w:num>
  <w:num w:numId="16" w16cid:durableId="299960160">
    <w:abstractNumId w:val="14"/>
  </w:num>
  <w:num w:numId="17" w16cid:durableId="2921755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94B"/>
    <w:rsid w:val="00001BE5"/>
    <w:rsid w:val="00003446"/>
    <w:rsid w:val="00022967"/>
    <w:rsid w:val="00042E85"/>
    <w:rsid w:val="00061162"/>
    <w:rsid w:val="00063B79"/>
    <w:rsid w:val="00071A4D"/>
    <w:rsid w:val="00093151"/>
    <w:rsid w:val="000C0A55"/>
    <w:rsid w:val="000D248E"/>
    <w:rsid w:val="000D393F"/>
    <w:rsid w:val="000D6B87"/>
    <w:rsid w:val="000E4CC0"/>
    <w:rsid w:val="000F016C"/>
    <w:rsid w:val="000F15AD"/>
    <w:rsid w:val="000F16A1"/>
    <w:rsid w:val="000F2946"/>
    <w:rsid w:val="00101A85"/>
    <w:rsid w:val="00135D92"/>
    <w:rsid w:val="0013660A"/>
    <w:rsid w:val="00171824"/>
    <w:rsid w:val="00172767"/>
    <w:rsid w:val="001857E3"/>
    <w:rsid w:val="00190E96"/>
    <w:rsid w:val="001961AF"/>
    <w:rsid w:val="001A0CCE"/>
    <w:rsid w:val="001A3FA6"/>
    <w:rsid w:val="001C60D6"/>
    <w:rsid w:val="001E7F76"/>
    <w:rsid w:val="002160E4"/>
    <w:rsid w:val="002216EF"/>
    <w:rsid w:val="00230C2B"/>
    <w:rsid w:val="00242402"/>
    <w:rsid w:val="00243AC5"/>
    <w:rsid w:val="002522AA"/>
    <w:rsid w:val="0026741F"/>
    <w:rsid w:val="0028343F"/>
    <w:rsid w:val="00285A48"/>
    <w:rsid w:val="00286F85"/>
    <w:rsid w:val="00290ED5"/>
    <w:rsid w:val="002A6AE2"/>
    <w:rsid w:val="002B0D68"/>
    <w:rsid w:val="002D2A73"/>
    <w:rsid w:val="002E3442"/>
    <w:rsid w:val="00357161"/>
    <w:rsid w:val="0036512A"/>
    <w:rsid w:val="00366643"/>
    <w:rsid w:val="00394280"/>
    <w:rsid w:val="00397C89"/>
    <w:rsid w:val="003B7A14"/>
    <w:rsid w:val="003C1074"/>
    <w:rsid w:val="003E025B"/>
    <w:rsid w:val="003E03A1"/>
    <w:rsid w:val="003E3270"/>
    <w:rsid w:val="003E49E7"/>
    <w:rsid w:val="003F134E"/>
    <w:rsid w:val="003F70D2"/>
    <w:rsid w:val="00400C3B"/>
    <w:rsid w:val="004016AF"/>
    <w:rsid w:val="00404962"/>
    <w:rsid w:val="00411039"/>
    <w:rsid w:val="00415A11"/>
    <w:rsid w:val="00422564"/>
    <w:rsid w:val="00423484"/>
    <w:rsid w:val="00426CAC"/>
    <w:rsid w:val="00426E7B"/>
    <w:rsid w:val="004362A3"/>
    <w:rsid w:val="0044068A"/>
    <w:rsid w:val="004515D9"/>
    <w:rsid w:val="00466543"/>
    <w:rsid w:val="004668D3"/>
    <w:rsid w:val="00473E40"/>
    <w:rsid w:val="004838DE"/>
    <w:rsid w:val="00485533"/>
    <w:rsid w:val="00492451"/>
    <w:rsid w:val="00496763"/>
    <w:rsid w:val="00497454"/>
    <w:rsid w:val="004B3C05"/>
    <w:rsid w:val="004B6F5E"/>
    <w:rsid w:val="004C1FD5"/>
    <w:rsid w:val="004E0F35"/>
    <w:rsid w:val="004E2628"/>
    <w:rsid w:val="004F0CA9"/>
    <w:rsid w:val="00511654"/>
    <w:rsid w:val="00531E1E"/>
    <w:rsid w:val="0053225F"/>
    <w:rsid w:val="00532AC9"/>
    <w:rsid w:val="00536E2C"/>
    <w:rsid w:val="00542DBC"/>
    <w:rsid w:val="00546CC0"/>
    <w:rsid w:val="00550F9F"/>
    <w:rsid w:val="00561AF6"/>
    <w:rsid w:val="00580727"/>
    <w:rsid w:val="00580C1E"/>
    <w:rsid w:val="00593464"/>
    <w:rsid w:val="005A5B9F"/>
    <w:rsid w:val="005B67BC"/>
    <w:rsid w:val="005C5173"/>
    <w:rsid w:val="005C6A52"/>
    <w:rsid w:val="00611324"/>
    <w:rsid w:val="0061272D"/>
    <w:rsid w:val="00620224"/>
    <w:rsid w:val="006246C7"/>
    <w:rsid w:val="00631CFA"/>
    <w:rsid w:val="00650E2D"/>
    <w:rsid w:val="00652D7A"/>
    <w:rsid w:val="00653A9C"/>
    <w:rsid w:val="00665F2F"/>
    <w:rsid w:val="00673786"/>
    <w:rsid w:val="006820A5"/>
    <w:rsid w:val="0068694B"/>
    <w:rsid w:val="00697D77"/>
    <w:rsid w:val="006C0D14"/>
    <w:rsid w:val="006D2CD5"/>
    <w:rsid w:val="006D3BDF"/>
    <w:rsid w:val="006E6BBB"/>
    <w:rsid w:val="006F35AD"/>
    <w:rsid w:val="006F5FC6"/>
    <w:rsid w:val="007013F1"/>
    <w:rsid w:val="0070773A"/>
    <w:rsid w:val="007205F2"/>
    <w:rsid w:val="007231E5"/>
    <w:rsid w:val="00727D6E"/>
    <w:rsid w:val="00761001"/>
    <w:rsid w:val="007C6C73"/>
    <w:rsid w:val="007C7A8F"/>
    <w:rsid w:val="007D4A5A"/>
    <w:rsid w:val="007D6F0A"/>
    <w:rsid w:val="00804A3C"/>
    <w:rsid w:val="0084281A"/>
    <w:rsid w:val="00852FC7"/>
    <w:rsid w:val="008539ED"/>
    <w:rsid w:val="0086371C"/>
    <w:rsid w:val="00875CEA"/>
    <w:rsid w:val="0089043D"/>
    <w:rsid w:val="00897A84"/>
    <w:rsid w:val="008A24C1"/>
    <w:rsid w:val="008A2D78"/>
    <w:rsid w:val="008C5EF2"/>
    <w:rsid w:val="008C6EAE"/>
    <w:rsid w:val="008D20BF"/>
    <w:rsid w:val="008D61DE"/>
    <w:rsid w:val="00906F80"/>
    <w:rsid w:val="00907002"/>
    <w:rsid w:val="00913453"/>
    <w:rsid w:val="00920F53"/>
    <w:rsid w:val="00923D78"/>
    <w:rsid w:val="00927D86"/>
    <w:rsid w:val="009318F5"/>
    <w:rsid w:val="00932A3A"/>
    <w:rsid w:val="00936155"/>
    <w:rsid w:val="00937543"/>
    <w:rsid w:val="009377A6"/>
    <w:rsid w:val="00937C07"/>
    <w:rsid w:val="0094056F"/>
    <w:rsid w:val="0095096E"/>
    <w:rsid w:val="00952231"/>
    <w:rsid w:val="009558DA"/>
    <w:rsid w:val="0097103C"/>
    <w:rsid w:val="009755AA"/>
    <w:rsid w:val="00976924"/>
    <w:rsid w:val="0097784A"/>
    <w:rsid w:val="00994CB4"/>
    <w:rsid w:val="009A350F"/>
    <w:rsid w:val="009D5BDB"/>
    <w:rsid w:val="009E1EE1"/>
    <w:rsid w:val="009E2AF4"/>
    <w:rsid w:val="009E53B2"/>
    <w:rsid w:val="009E56B0"/>
    <w:rsid w:val="009F7797"/>
    <w:rsid w:val="00A156FF"/>
    <w:rsid w:val="00A15EB2"/>
    <w:rsid w:val="00A24265"/>
    <w:rsid w:val="00A26D96"/>
    <w:rsid w:val="00A375AB"/>
    <w:rsid w:val="00A4063A"/>
    <w:rsid w:val="00A47B18"/>
    <w:rsid w:val="00A52AD6"/>
    <w:rsid w:val="00A5674D"/>
    <w:rsid w:val="00A56916"/>
    <w:rsid w:val="00A61205"/>
    <w:rsid w:val="00A63FEE"/>
    <w:rsid w:val="00A73DF6"/>
    <w:rsid w:val="00AC6EA4"/>
    <w:rsid w:val="00AD24EA"/>
    <w:rsid w:val="00AE4291"/>
    <w:rsid w:val="00AE69C3"/>
    <w:rsid w:val="00AF2971"/>
    <w:rsid w:val="00B110CE"/>
    <w:rsid w:val="00B16BA8"/>
    <w:rsid w:val="00B271E3"/>
    <w:rsid w:val="00B542EC"/>
    <w:rsid w:val="00B60790"/>
    <w:rsid w:val="00B64197"/>
    <w:rsid w:val="00B83112"/>
    <w:rsid w:val="00B902AB"/>
    <w:rsid w:val="00B90DFF"/>
    <w:rsid w:val="00B93FED"/>
    <w:rsid w:val="00BA2B9C"/>
    <w:rsid w:val="00BB63C1"/>
    <w:rsid w:val="00BD2CE1"/>
    <w:rsid w:val="00BD5871"/>
    <w:rsid w:val="00BE219A"/>
    <w:rsid w:val="00BE5947"/>
    <w:rsid w:val="00C01C62"/>
    <w:rsid w:val="00C061B7"/>
    <w:rsid w:val="00C1448F"/>
    <w:rsid w:val="00C14E06"/>
    <w:rsid w:val="00C2298A"/>
    <w:rsid w:val="00C320E6"/>
    <w:rsid w:val="00C35A53"/>
    <w:rsid w:val="00C41DB1"/>
    <w:rsid w:val="00C46494"/>
    <w:rsid w:val="00C543F1"/>
    <w:rsid w:val="00C609A6"/>
    <w:rsid w:val="00C66749"/>
    <w:rsid w:val="00C7108E"/>
    <w:rsid w:val="00C8768C"/>
    <w:rsid w:val="00C92E39"/>
    <w:rsid w:val="00CC6122"/>
    <w:rsid w:val="00CD4402"/>
    <w:rsid w:val="00D0524A"/>
    <w:rsid w:val="00D05E2A"/>
    <w:rsid w:val="00D07BFE"/>
    <w:rsid w:val="00D2071F"/>
    <w:rsid w:val="00D41D6F"/>
    <w:rsid w:val="00D57961"/>
    <w:rsid w:val="00D76B40"/>
    <w:rsid w:val="00D91E0D"/>
    <w:rsid w:val="00DB6AF9"/>
    <w:rsid w:val="00DD0C5E"/>
    <w:rsid w:val="00DE3745"/>
    <w:rsid w:val="00DF4DD5"/>
    <w:rsid w:val="00E178FF"/>
    <w:rsid w:val="00E26080"/>
    <w:rsid w:val="00E40502"/>
    <w:rsid w:val="00E413ED"/>
    <w:rsid w:val="00E6352A"/>
    <w:rsid w:val="00E70142"/>
    <w:rsid w:val="00E72E71"/>
    <w:rsid w:val="00ED156C"/>
    <w:rsid w:val="00ED15DF"/>
    <w:rsid w:val="00ED5D8D"/>
    <w:rsid w:val="00F02D91"/>
    <w:rsid w:val="00F1451B"/>
    <w:rsid w:val="00F16962"/>
    <w:rsid w:val="00F17758"/>
    <w:rsid w:val="00F20495"/>
    <w:rsid w:val="00F2594D"/>
    <w:rsid w:val="00F37294"/>
    <w:rsid w:val="00F45E0E"/>
    <w:rsid w:val="00F81706"/>
    <w:rsid w:val="00F83A09"/>
    <w:rsid w:val="00FB4331"/>
    <w:rsid w:val="00FC3021"/>
    <w:rsid w:val="00FD0F3F"/>
    <w:rsid w:val="00FF3F3F"/>
    <w:rsid w:val="00FF48B6"/>
    <w:rsid w:val="00FF6D16"/>
    <w:rsid w:val="5DD444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A80D0"/>
  <w15:chartTrackingRefBased/>
  <w15:docId w15:val="{463F6485-A218-41E6-BFDD-F490D4A47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8694B"/>
    <w:pPr>
      <w:autoSpaceDE w:val="0"/>
      <w:autoSpaceDN w:val="0"/>
      <w:adjustRightInd w:val="0"/>
    </w:pPr>
    <w:rPr>
      <w:rFonts w:ascii="Century Gothic" w:hAnsi="Century Gothic" w:cs="Century Gothic"/>
      <w:color w:val="000000"/>
    </w:rPr>
  </w:style>
  <w:style w:type="table" w:styleId="TableGrid">
    <w:name w:val="Table Grid"/>
    <w:basedOn w:val="TableNormal"/>
    <w:uiPriority w:val="39"/>
    <w:rsid w:val="00686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043D"/>
    <w:pPr>
      <w:spacing w:after="160" w:line="259" w:lineRule="auto"/>
      <w:ind w:left="720"/>
      <w:contextualSpacing/>
    </w:pPr>
    <w:rPr>
      <w:sz w:val="22"/>
      <w:szCs w:val="22"/>
    </w:rPr>
  </w:style>
  <w:style w:type="table" w:customStyle="1" w:styleId="TableGrid1">
    <w:name w:val="Table Grid1"/>
    <w:basedOn w:val="TableNormal"/>
    <w:next w:val="TableGrid"/>
    <w:uiPriority w:val="39"/>
    <w:rsid w:val="0089043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97D77"/>
    <w:pPr>
      <w:tabs>
        <w:tab w:val="center" w:pos="4513"/>
        <w:tab w:val="right" w:pos="9026"/>
      </w:tabs>
    </w:pPr>
  </w:style>
  <w:style w:type="character" w:customStyle="1" w:styleId="HeaderChar">
    <w:name w:val="Header Char"/>
    <w:basedOn w:val="DefaultParagraphFont"/>
    <w:link w:val="Header"/>
    <w:uiPriority w:val="99"/>
    <w:rsid w:val="00697D77"/>
  </w:style>
  <w:style w:type="paragraph" w:styleId="Footer">
    <w:name w:val="footer"/>
    <w:basedOn w:val="Normal"/>
    <w:link w:val="FooterChar"/>
    <w:uiPriority w:val="99"/>
    <w:unhideWhenUsed/>
    <w:rsid w:val="00697D77"/>
    <w:pPr>
      <w:tabs>
        <w:tab w:val="center" w:pos="4513"/>
        <w:tab w:val="right" w:pos="9026"/>
      </w:tabs>
    </w:pPr>
  </w:style>
  <w:style w:type="character" w:customStyle="1" w:styleId="FooterChar">
    <w:name w:val="Footer Char"/>
    <w:basedOn w:val="DefaultParagraphFont"/>
    <w:link w:val="Footer"/>
    <w:uiPriority w:val="99"/>
    <w:rsid w:val="00697D77"/>
  </w:style>
  <w:style w:type="character" w:styleId="Hyperlink">
    <w:name w:val="Hyperlink"/>
    <w:basedOn w:val="DefaultParagraphFont"/>
    <w:uiPriority w:val="99"/>
    <w:unhideWhenUsed/>
    <w:rsid w:val="00286F85"/>
    <w:rPr>
      <w:color w:val="0563C1" w:themeColor="hyperlink"/>
      <w:u w:val="single"/>
    </w:rPr>
  </w:style>
  <w:style w:type="character" w:styleId="UnresolvedMention">
    <w:name w:val="Unresolved Mention"/>
    <w:basedOn w:val="DefaultParagraphFont"/>
    <w:uiPriority w:val="99"/>
    <w:semiHidden/>
    <w:unhideWhenUsed/>
    <w:rsid w:val="00286F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597469">
      <w:bodyDiv w:val="1"/>
      <w:marLeft w:val="0"/>
      <w:marRight w:val="0"/>
      <w:marTop w:val="0"/>
      <w:marBottom w:val="0"/>
      <w:divBdr>
        <w:top w:val="none" w:sz="0" w:space="0" w:color="auto"/>
        <w:left w:val="none" w:sz="0" w:space="0" w:color="auto"/>
        <w:bottom w:val="none" w:sz="0" w:space="0" w:color="auto"/>
        <w:right w:val="none" w:sz="0" w:space="0" w:color="auto"/>
      </w:divBdr>
    </w:div>
    <w:div w:id="690881132">
      <w:bodyDiv w:val="1"/>
      <w:marLeft w:val="0"/>
      <w:marRight w:val="0"/>
      <w:marTop w:val="0"/>
      <w:marBottom w:val="0"/>
      <w:divBdr>
        <w:top w:val="none" w:sz="0" w:space="0" w:color="auto"/>
        <w:left w:val="none" w:sz="0" w:space="0" w:color="auto"/>
        <w:bottom w:val="none" w:sz="0" w:space="0" w:color="auto"/>
        <w:right w:val="none" w:sz="0" w:space="0" w:color="auto"/>
      </w:divBdr>
    </w:div>
    <w:div w:id="1126117102">
      <w:bodyDiv w:val="1"/>
      <w:marLeft w:val="0"/>
      <w:marRight w:val="0"/>
      <w:marTop w:val="0"/>
      <w:marBottom w:val="0"/>
      <w:divBdr>
        <w:top w:val="none" w:sz="0" w:space="0" w:color="auto"/>
        <w:left w:val="none" w:sz="0" w:space="0" w:color="auto"/>
        <w:bottom w:val="none" w:sz="0" w:space="0" w:color="auto"/>
        <w:right w:val="none" w:sz="0" w:space="0" w:color="auto"/>
      </w:divBdr>
    </w:div>
    <w:div w:id="1179388746">
      <w:bodyDiv w:val="1"/>
      <w:marLeft w:val="0"/>
      <w:marRight w:val="0"/>
      <w:marTop w:val="0"/>
      <w:marBottom w:val="0"/>
      <w:divBdr>
        <w:top w:val="none" w:sz="0" w:space="0" w:color="auto"/>
        <w:left w:val="none" w:sz="0" w:space="0" w:color="auto"/>
        <w:bottom w:val="none" w:sz="0" w:space="0" w:color="auto"/>
        <w:right w:val="none" w:sz="0" w:space="0" w:color="auto"/>
      </w:divBdr>
    </w:div>
    <w:div w:id="1917323393">
      <w:bodyDiv w:val="1"/>
      <w:marLeft w:val="0"/>
      <w:marRight w:val="0"/>
      <w:marTop w:val="0"/>
      <w:marBottom w:val="0"/>
      <w:divBdr>
        <w:top w:val="none" w:sz="0" w:space="0" w:color="auto"/>
        <w:left w:val="none" w:sz="0" w:space="0" w:color="auto"/>
        <w:bottom w:val="none" w:sz="0" w:space="0" w:color="auto"/>
        <w:right w:val="none" w:sz="0" w:space="0" w:color="auto"/>
      </w:divBdr>
    </w:div>
    <w:div w:id="2031755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2710874650254FA6074EF2D8CF9C0C" ma:contentTypeVersion="18" ma:contentTypeDescription="Create a new document." ma:contentTypeScope="" ma:versionID="6e81f0d9b7f02578d82002c0b214a40a">
  <xsd:schema xmlns:xsd="http://www.w3.org/2001/XMLSchema" xmlns:xs="http://www.w3.org/2001/XMLSchema" xmlns:p="http://schemas.microsoft.com/office/2006/metadata/properties" xmlns:ns2="428e77ba-d3e5-445d-93b8-82da7003dbe1" xmlns:ns3="1bb4766a-59af-411e-a19b-7c8e21005702" targetNamespace="http://schemas.microsoft.com/office/2006/metadata/properties" ma:root="true" ma:fieldsID="f8898571a184ea550749e83b72790c8f" ns2:_="" ns3:_="">
    <xsd:import namespace="428e77ba-d3e5-445d-93b8-82da7003dbe1"/>
    <xsd:import namespace="1bb4766a-59af-411e-a19b-7c8e2100570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8e77ba-d3e5-445d-93b8-82da7003db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e57bfa-7804-4e49-87d7-108c13555bd5"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b4766a-59af-411e-a19b-7c8e2100570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82a955d-534a-46ee-ab48-8c0ee0c0dddb}" ma:internalName="TaxCatchAll" ma:showField="CatchAllData" ma:web="1bb4766a-59af-411e-a19b-7c8e210057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bb4766a-59af-411e-a19b-7c8e21005702">
      <UserInfo>
        <DisplayName>Administrator</DisplayName>
        <AccountId>12</AccountId>
        <AccountType/>
      </UserInfo>
      <UserInfo>
        <DisplayName>Jo Bird</DisplayName>
        <AccountId>25</AccountId>
        <AccountType/>
      </UserInfo>
    </SharedWithUsers>
    <lcf76f155ced4ddcb4097134ff3c332f xmlns="428e77ba-d3e5-445d-93b8-82da7003dbe1">
      <Terms xmlns="http://schemas.microsoft.com/office/infopath/2007/PartnerControls"/>
    </lcf76f155ced4ddcb4097134ff3c332f>
    <TaxCatchAll xmlns="1bb4766a-59af-411e-a19b-7c8e2100570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DC925B-558F-4C67-8F96-D068C30680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8e77ba-d3e5-445d-93b8-82da7003dbe1"/>
    <ds:schemaRef ds:uri="1bb4766a-59af-411e-a19b-7c8e210057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C656D3-AD27-46A9-9607-F553C25D13AD}">
  <ds:schemaRefs>
    <ds:schemaRef ds:uri="http://purl.org/dc/term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428e77ba-d3e5-445d-93b8-82da7003dbe1"/>
    <ds:schemaRef ds:uri="http://purl.org/dc/elements/1.1/"/>
    <ds:schemaRef ds:uri="1bb4766a-59af-411e-a19b-7c8e21005702"/>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0E44F939-704D-4120-8AF9-3E2008ADF728}">
  <ds:schemaRefs>
    <ds:schemaRef ds:uri="http://schemas.microsoft.com/sharepoint/v3/contenttype/forms"/>
  </ds:schemaRefs>
</ds:datastoreItem>
</file>

<file path=docMetadata/LabelInfo.xml><?xml version="1.0" encoding="utf-8"?>
<clbl:labelList xmlns:clbl="http://schemas.microsoft.com/office/2020/mipLabelMetadata">
  <clbl:label id="{199653ad-c156-4a05-bad3-084c1a30b618}" enabled="0" method="" siteId="{199653ad-c156-4a05-bad3-084c1a30b618}"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1131</Words>
  <Characters>6450</Characters>
  <Application>Microsoft Office Word</Application>
  <DocSecurity>0</DocSecurity>
  <Lines>53</Lines>
  <Paragraphs>15</Paragraphs>
  <ScaleCrop>false</ScaleCrop>
  <Company/>
  <LinksUpToDate>false</LinksUpToDate>
  <CharactersWithSpaces>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Tyers</dc:creator>
  <cp:keywords/>
  <dc:description/>
  <cp:lastModifiedBy>Bethany Jenkins</cp:lastModifiedBy>
  <cp:revision>2</cp:revision>
  <dcterms:created xsi:type="dcterms:W3CDTF">2025-04-28T14:53:00Z</dcterms:created>
  <dcterms:modified xsi:type="dcterms:W3CDTF">2025-04-28T14:53:00Z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0x010100092710874650254FA6074EF2D8CF9C0C</vt:lpwstr>
  </property>
  <property fmtid="{D5CDD505-2E9C-101B-9397-08002B2CF9AE}" pid="3" name="MediaServiceImageTags">
    <vt:lpwstr/>
  </property>
</Properties>
</file>